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7416" w14:textId="77777777" w:rsidR="00214DDB" w:rsidRDefault="00214DDB" w:rsidP="008865E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  <w:lang w:val="fr-FR"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214DDB" w14:paraId="725BB480" w14:textId="77777777" w:rsidTr="00536CF2">
        <w:tc>
          <w:tcPr>
            <w:tcW w:w="4698" w:type="dxa"/>
          </w:tcPr>
          <w:p w14:paraId="48D203FB" w14:textId="65EC6B90" w:rsidR="00214DDB" w:rsidRDefault="00214DDB" w:rsidP="008865E1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fr-FR" w:eastAsia="fr-FR"/>
              </w:rPr>
            </w:pPr>
            <w:r w:rsidRPr="00D06373">
              <w:rPr>
                <w:noProof/>
                <w:lang w:val="fr-FR" w:eastAsia="fr-FR"/>
              </w:rPr>
              <w:drawing>
                <wp:inline distT="0" distB="0" distL="0" distR="0" wp14:anchorId="2FB66925" wp14:editId="464526C0">
                  <wp:extent cx="2477135" cy="850900"/>
                  <wp:effectExtent l="0" t="0" r="0" b="6350"/>
                  <wp:docPr id="4" name="Image 4" descr="Description : C:\Users\Julienne\Desktop\LOGO_ANSM_PARIMAGE\LOGO_ANSM_QUADRI_R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 : C:\Users\Julienne\Desktop\LOGO_ANSM_PARIMAGE\LOGO_ANSM_QUADRI_RV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85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14:paraId="3BEF9CB6" w14:textId="31147C1D" w:rsidR="00214DDB" w:rsidRDefault="00214DDB" w:rsidP="008865E1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fr-FR" w:eastAsia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9EA354E" wp14:editId="52FC83A7">
                  <wp:extent cx="2241175" cy="818706"/>
                  <wp:effectExtent l="0" t="0" r="0" b="0"/>
                  <wp:docPr id="3" name="5802CD41-B305-46B6-90F5-2F2C837255D5" descr="D:\Users\Adefrans\AppData\Local\Temp\XPgrpwise\731b1d7958ee463f1a0058a4\Logo_CMG_RV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02CD41-B305-46B6-90F5-2F2C837255D5" descr="D:\Users\Adefrans\AppData\Local\Temp\XPgrpwise\731b1d7958ee463f1a0058a4\Logo_CMG_RV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5657" cy="82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DDB" w14:paraId="57F36FCA" w14:textId="77777777" w:rsidTr="00536CF2">
        <w:tc>
          <w:tcPr>
            <w:tcW w:w="4698" w:type="dxa"/>
          </w:tcPr>
          <w:p w14:paraId="43289028" w14:textId="633768EF" w:rsidR="00214DDB" w:rsidRDefault="00214DDB" w:rsidP="008865E1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fr-FR" w:eastAsia="fr-FR"/>
              </w:rPr>
            </w:pPr>
            <w:r w:rsidRPr="00214DDB">
              <w:rPr>
                <w:rFonts w:eastAsia="Times New Roman" w:cs="Arial"/>
                <w:b/>
                <w:bCs/>
                <w:noProof/>
                <w:color w:val="000000"/>
                <w:sz w:val="22"/>
                <w:lang w:val="fr-FR" w:eastAsia="fr-FR"/>
              </w:rPr>
              <w:drawing>
                <wp:inline distT="0" distB="0" distL="0" distR="0" wp14:anchorId="0A941F33" wp14:editId="5D2666E2">
                  <wp:extent cx="1147752" cy="1077286"/>
                  <wp:effectExtent l="0" t="0" r="0" b="8890"/>
                  <wp:docPr id="5" name="Image 5" descr="G:\DM-DIRCOM\DIRCOM-COMMUN\Edition\Logos ANSM et hors ANSM\Pharmaciens\FSPF\LOGO FS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M-DIRCOM\DIRCOM-COMMUN\Edition\Logos ANSM et hors ANSM\Pharmaciens\FSPF\LOGO FS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948" cy="1096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8" w:type="dxa"/>
          </w:tcPr>
          <w:p w14:paraId="062F198A" w14:textId="059BF193" w:rsidR="00214DDB" w:rsidRDefault="00214DDB" w:rsidP="008865E1">
            <w:pPr>
              <w:jc w:val="center"/>
              <w:rPr>
                <w:rFonts w:eastAsia="Times New Roman" w:cs="Arial"/>
                <w:b/>
                <w:bCs/>
                <w:color w:val="000000"/>
                <w:sz w:val="22"/>
                <w:lang w:val="fr-FR" w:eastAsia="fr-FR"/>
              </w:rPr>
            </w:pPr>
            <w:r w:rsidRPr="00214DDB">
              <w:rPr>
                <w:rFonts w:eastAsia="Times New Roman" w:cs="Arial"/>
                <w:b/>
                <w:bCs/>
                <w:noProof/>
                <w:color w:val="000000"/>
                <w:sz w:val="22"/>
                <w:lang w:val="fr-FR" w:eastAsia="fr-FR"/>
              </w:rPr>
              <w:drawing>
                <wp:inline distT="0" distB="0" distL="0" distR="0" wp14:anchorId="2187361D" wp14:editId="3C0A3E4C">
                  <wp:extent cx="2062716" cy="1025978"/>
                  <wp:effectExtent l="0" t="0" r="0" b="317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3023" cy="1041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A44EB5" w14:textId="77777777" w:rsidR="00214DDB" w:rsidRDefault="00214DDB" w:rsidP="008865E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  <w:lang w:val="fr-FR" w:eastAsia="fr-FR"/>
        </w:rPr>
      </w:pPr>
    </w:p>
    <w:p w14:paraId="0CA913B3" w14:textId="77777777" w:rsidR="00536CF2" w:rsidRPr="008865E1" w:rsidRDefault="00536CF2" w:rsidP="008865E1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  <w:lang w:val="fr-FR" w:eastAsia="fr-FR"/>
        </w:rPr>
      </w:pPr>
    </w:p>
    <w:p w14:paraId="3D2027CF" w14:textId="77777777" w:rsidR="00536CF2" w:rsidRDefault="00536CF2" w:rsidP="00536CF2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2"/>
          <w:lang w:val="fr-FR" w:eastAsia="fr-FR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9264" behindDoc="1" locked="0" layoutInCell="1" allowOverlap="1" wp14:anchorId="52586556" wp14:editId="24347CE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52675" cy="1568450"/>
            <wp:effectExtent l="0" t="0" r="9525" b="0"/>
            <wp:wrapTopAndBottom/>
            <wp:docPr id="1" name="Image 1" descr="pharmacien parlant à un client - conseil pharmaceutique photos et images de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armacien parlant à un client - conseil pharmaceutique photos et images de collecti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b/>
          <w:bCs/>
          <w:color w:val="000000"/>
          <w:sz w:val="22"/>
          <w:lang w:val="fr-FR" w:eastAsia="fr-FR"/>
        </w:rPr>
        <w:t xml:space="preserve">   </w:t>
      </w:r>
    </w:p>
    <w:p w14:paraId="4377338B" w14:textId="4D6562B7" w:rsidR="00D3468C" w:rsidRPr="00536CF2" w:rsidRDefault="00536CF2" w:rsidP="00536CF2">
      <w:pPr>
        <w:spacing w:after="0" w:line="240" w:lineRule="auto"/>
        <w:jc w:val="center"/>
        <w:rPr>
          <w:rFonts w:eastAsia="Times New Roman" w:cs="Arial"/>
          <w:b/>
          <w:bCs/>
          <w:color w:val="000000"/>
          <w:sz w:val="24"/>
          <w:lang w:val="fr-FR" w:eastAsia="fr-FR"/>
        </w:rPr>
      </w:pPr>
      <w:r w:rsidRPr="00536CF2">
        <w:rPr>
          <w:rFonts w:eastAsia="Times New Roman" w:cs="Arial"/>
          <w:b/>
          <w:bCs/>
          <w:color w:val="000000"/>
          <w:sz w:val="24"/>
          <w:lang w:val="fr-FR" w:eastAsia="fr-FR"/>
        </w:rPr>
        <w:t xml:space="preserve">Paracétamol : limiter les tensions d’approvisionnement qui se prolongent </w:t>
      </w:r>
    </w:p>
    <w:p w14:paraId="044DF0EB" w14:textId="77777777" w:rsidR="00536CF2" w:rsidRPr="00D3468C" w:rsidRDefault="00536CF2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F674139" w14:textId="65E52602" w:rsidR="00102BAC" w:rsidRPr="000F3ACD" w:rsidRDefault="00D3468C" w:rsidP="007D786D">
      <w:pPr>
        <w:spacing w:after="0" w:line="240" w:lineRule="auto"/>
        <w:jc w:val="both"/>
        <w:rPr>
          <w:rFonts w:eastAsia="Times New Roman" w:cs="Arial"/>
          <w:szCs w:val="20"/>
          <w:lang w:val="fr-FR" w:eastAsia="fr-FR"/>
        </w:rPr>
      </w:pPr>
      <w:r w:rsidRPr="00D3468C">
        <w:rPr>
          <w:rFonts w:eastAsia="Times New Roman" w:cs="Arial"/>
          <w:b/>
          <w:bCs/>
          <w:color w:val="000000"/>
          <w:szCs w:val="20"/>
          <w:lang w:val="fr-FR" w:eastAsia="fr-FR"/>
        </w:rPr>
        <w:t>A l’approche de la saison hivernale et en période de reprise de l’épidémie de Covid-19, l’ANSM, le Collèg</w:t>
      </w:r>
      <w:r w:rsidR="007E00E7">
        <w:rPr>
          <w:rFonts w:eastAsia="Times New Roman" w:cs="Arial"/>
          <w:b/>
          <w:bCs/>
          <w:color w:val="000000"/>
          <w:szCs w:val="20"/>
          <w:lang w:val="fr-FR" w:eastAsia="fr-FR"/>
        </w:rPr>
        <w:t>e de la médecine générale (CMG)</w:t>
      </w:r>
      <w:r w:rsidR="007D786D">
        <w:rPr>
          <w:rFonts w:eastAsia="Times New Roman" w:cs="Arial"/>
          <w:b/>
          <w:bCs/>
          <w:color w:val="000000"/>
          <w:szCs w:val="20"/>
          <w:lang w:val="fr-FR" w:eastAsia="fr-FR"/>
        </w:rPr>
        <w:t xml:space="preserve"> et </w:t>
      </w:r>
      <w:r w:rsidRPr="00D3468C">
        <w:rPr>
          <w:rFonts w:eastAsia="Times New Roman" w:cs="Arial"/>
          <w:b/>
          <w:bCs/>
          <w:color w:val="000000"/>
          <w:szCs w:val="20"/>
          <w:lang w:val="fr-FR" w:eastAsia="fr-FR"/>
        </w:rPr>
        <w:t>les syndicats de pharmaciens (FSPF et USPO)</w:t>
      </w:r>
      <w:r w:rsidR="00F56EC5">
        <w:rPr>
          <w:rFonts w:eastAsia="Times New Roman" w:cs="Arial"/>
          <w:b/>
          <w:bCs/>
          <w:color w:val="000000"/>
          <w:szCs w:val="20"/>
          <w:lang w:val="fr-FR" w:eastAsia="fr-FR"/>
        </w:rPr>
        <w:t xml:space="preserve"> </w:t>
      </w:r>
      <w:r w:rsidR="007D786D">
        <w:rPr>
          <w:rFonts w:eastAsia="Times New Roman" w:cs="Arial"/>
          <w:b/>
          <w:bCs/>
          <w:color w:val="000000"/>
          <w:szCs w:val="20"/>
          <w:lang w:val="fr-FR" w:eastAsia="fr-FR"/>
        </w:rPr>
        <w:t>formulent des</w:t>
      </w:r>
      <w:r w:rsidRPr="00D3468C">
        <w:rPr>
          <w:rFonts w:eastAsia="Times New Roman" w:cs="Arial"/>
          <w:b/>
          <w:bCs/>
          <w:color w:val="000000"/>
          <w:szCs w:val="20"/>
          <w:lang w:val="fr-FR" w:eastAsia="fr-FR"/>
        </w:rPr>
        <w:t xml:space="preserve"> recommandations afin de modérer l’utilisation de paracétamol et permettre ainsi aux patient</w:t>
      </w:r>
      <w:r w:rsidR="000F213A">
        <w:rPr>
          <w:rFonts w:eastAsia="Times New Roman" w:cs="Arial"/>
          <w:b/>
          <w:bCs/>
          <w:color w:val="000000"/>
          <w:szCs w:val="20"/>
          <w:lang w:val="fr-FR" w:eastAsia="fr-FR"/>
        </w:rPr>
        <w:t>s qui ont un besoin immédiat</w:t>
      </w:r>
      <w:r w:rsidR="00545C51">
        <w:rPr>
          <w:rFonts w:eastAsia="Times New Roman" w:cs="Arial"/>
          <w:b/>
          <w:bCs/>
          <w:color w:val="000000"/>
          <w:szCs w:val="20"/>
          <w:lang w:val="fr-FR" w:eastAsia="fr-FR"/>
        </w:rPr>
        <w:t xml:space="preserve"> </w:t>
      </w:r>
      <w:r w:rsidR="000F213A">
        <w:rPr>
          <w:rFonts w:eastAsia="Times New Roman" w:cs="Arial"/>
          <w:b/>
          <w:bCs/>
          <w:color w:val="000000"/>
          <w:szCs w:val="20"/>
          <w:lang w:val="fr-FR" w:eastAsia="fr-FR"/>
        </w:rPr>
        <w:t xml:space="preserve">de pouvoir </w:t>
      </w:r>
      <w:r w:rsidR="00C418C0">
        <w:rPr>
          <w:rFonts w:eastAsia="Times New Roman" w:cs="Arial"/>
          <w:b/>
          <w:bCs/>
          <w:color w:val="000000"/>
          <w:szCs w:val="20"/>
          <w:lang w:val="fr-FR" w:eastAsia="fr-FR"/>
        </w:rPr>
        <w:t xml:space="preserve">en </w:t>
      </w:r>
      <w:r w:rsidR="00A96A0C">
        <w:rPr>
          <w:rFonts w:eastAsia="Times New Roman" w:cs="Arial"/>
          <w:b/>
          <w:bCs/>
          <w:color w:val="000000"/>
          <w:szCs w:val="20"/>
          <w:lang w:val="fr-FR" w:eastAsia="fr-FR"/>
        </w:rPr>
        <w:t>bénéficier</w:t>
      </w:r>
      <w:r w:rsidRPr="007D786D">
        <w:rPr>
          <w:rFonts w:eastAsia="Times New Roman" w:cs="Arial"/>
          <w:b/>
          <w:bCs/>
          <w:color w:val="000000"/>
          <w:szCs w:val="20"/>
          <w:lang w:val="fr-FR" w:eastAsia="fr-FR"/>
        </w:rPr>
        <w:t>.</w:t>
      </w:r>
      <w:r w:rsidR="007D786D" w:rsidRPr="007D786D">
        <w:rPr>
          <w:rFonts w:eastAsia="Times New Roman" w:cs="Arial"/>
          <w:b/>
          <w:bCs/>
          <w:color w:val="000000"/>
          <w:szCs w:val="20"/>
          <w:lang w:val="fr-FR" w:eastAsia="fr-FR"/>
        </w:rPr>
        <w:t xml:space="preserve"> </w:t>
      </w:r>
      <w:r w:rsidR="00102BAC" w:rsidRPr="007D786D">
        <w:rPr>
          <w:rFonts w:eastAsia="Times New Roman" w:cs="Arial"/>
          <w:b/>
          <w:szCs w:val="20"/>
          <w:lang w:val="fr-FR" w:eastAsia="fr-FR"/>
        </w:rPr>
        <w:t>La production a été optimisée pour permettre un</w:t>
      </w:r>
      <w:r w:rsidR="004A16C5" w:rsidRPr="007D786D">
        <w:rPr>
          <w:rFonts w:eastAsia="Times New Roman" w:cs="Arial"/>
          <w:b/>
          <w:szCs w:val="20"/>
          <w:lang w:val="fr-FR" w:eastAsia="fr-FR"/>
        </w:rPr>
        <w:t xml:space="preserve"> approvisionnement </w:t>
      </w:r>
      <w:r w:rsidR="00102BAC" w:rsidRPr="007D786D">
        <w:rPr>
          <w:rFonts w:eastAsia="Times New Roman" w:cs="Arial"/>
          <w:b/>
          <w:szCs w:val="20"/>
          <w:lang w:val="fr-FR" w:eastAsia="fr-FR"/>
        </w:rPr>
        <w:t>continu sur l’ensemble du territoire.</w:t>
      </w:r>
    </w:p>
    <w:p w14:paraId="7713C8F8" w14:textId="77777777" w:rsidR="006A2F3D" w:rsidRPr="00D3468C" w:rsidRDefault="006A2F3D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4D11CD6D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468C">
        <w:rPr>
          <w:rFonts w:eastAsia="Times New Roman" w:cs="Arial"/>
          <w:b/>
          <w:bCs/>
          <w:color w:val="000000"/>
          <w:sz w:val="22"/>
          <w:lang w:val="fr-FR" w:eastAsia="fr-FR"/>
        </w:rPr>
        <w:t>Information pour les pharmaciens</w:t>
      </w:r>
    </w:p>
    <w:p w14:paraId="3F02A7D6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3EDA364" w14:textId="17B98FB2" w:rsidR="00D3468C" w:rsidRPr="00D3468C" w:rsidRDefault="00D3468C" w:rsidP="00D3468C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 xml:space="preserve">Un </w:t>
      </w:r>
      <w:commentRangeStart w:id="0"/>
      <w:r w:rsidRPr="00D3468C">
        <w:rPr>
          <w:rFonts w:eastAsia="Times New Roman" w:cs="Arial"/>
          <w:color w:val="000000"/>
          <w:szCs w:val="20"/>
          <w:lang w:val="fr-FR" w:eastAsia="fr-FR"/>
        </w:rPr>
        <w:t xml:space="preserve">contingentement quantitatif </w:t>
      </w:r>
      <w:commentRangeEnd w:id="0"/>
      <w:r w:rsidR="00214DDB">
        <w:rPr>
          <w:rStyle w:val="Marquedecommentaire"/>
        </w:rPr>
        <w:commentReference w:id="0"/>
      </w:r>
      <w:r w:rsidRPr="00D3468C">
        <w:rPr>
          <w:rFonts w:eastAsia="Times New Roman" w:cs="Arial"/>
          <w:color w:val="000000"/>
          <w:szCs w:val="20"/>
          <w:lang w:val="fr-FR" w:eastAsia="fr-FR"/>
        </w:rPr>
        <w:t>est en place depuis le mois de juillet</w:t>
      </w:r>
      <w:r w:rsidR="002514E5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25325C">
        <w:rPr>
          <w:rFonts w:eastAsia="Times New Roman" w:cs="Arial"/>
          <w:color w:val="000000"/>
          <w:szCs w:val="20"/>
          <w:lang w:val="fr-FR" w:eastAsia="fr-FR"/>
        </w:rPr>
        <w:t xml:space="preserve">2022 </w:t>
      </w:r>
      <w:r w:rsidR="002514E5">
        <w:rPr>
          <w:rFonts w:eastAsia="Times New Roman" w:cs="Arial"/>
          <w:color w:val="000000"/>
          <w:szCs w:val="20"/>
          <w:lang w:val="fr-FR" w:eastAsia="fr-FR"/>
        </w:rPr>
        <w:t>pour l</w:t>
      </w:r>
      <w:r w:rsidR="0013369F">
        <w:rPr>
          <w:rFonts w:eastAsia="Times New Roman" w:cs="Arial"/>
          <w:color w:val="000000"/>
          <w:szCs w:val="20"/>
          <w:lang w:val="fr-FR" w:eastAsia="fr-FR"/>
        </w:rPr>
        <w:t>’approvisionnement des pharmacies d</w:t>
      </w:r>
      <w:r w:rsidR="002514E5">
        <w:rPr>
          <w:rFonts w:eastAsia="Times New Roman" w:cs="Arial"/>
          <w:color w:val="000000"/>
          <w:szCs w:val="20"/>
          <w:lang w:val="fr-FR" w:eastAsia="fr-FR"/>
        </w:rPr>
        <w:t>e ville</w:t>
      </w:r>
    </w:p>
    <w:p w14:paraId="2EA22DB0" w14:textId="29CC9AC3" w:rsidR="00D3468C" w:rsidRPr="00214DDB" w:rsidRDefault="00D3468C" w:rsidP="00214DDB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 xml:space="preserve">Dans la mesure du possible, </w:t>
      </w:r>
      <w:r w:rsidR="004A16C5">
        <w:rPr>
          <w:rFonts w:eastAsia="Times New Roman" w:cs="Arial"/>
          <w:color w:val="000000"/>
          <w:szCs w:val="20"/>
          <w:lang w:val="fr-FR" w:eastAsia="fr-FR"/>
        </w:rPr>
        <w:t>adapte</w:t>
      </w:r>
      <w:r w:rsidR="00330DB7">
        <w:rPr>
          <w:rFonts w:eastAsia="Times New Roman" w:cs="Arial"/>
          <w:color w:val="000000"/>
          <w:szCs w:val="20"/>
          <w:lang w:val="fr-FR" w:eastAsia="fr-FR"/>
        </w:rPr>
        <w:t>z</w:t>
      </w:r>
      <w:r w:rsidR="004A16C5" w:rsidRPr="00D3468C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Pr="00D3468C">
        <w:rPr>
          <w:rFonts w:eastAsia="Times New Roman" w:cs="Arial"/>
          <w:color w:val="000000"/>
          <w:szCs w:val="20"/>
          <w:lang w:val="fr-FR" w:eastAsia="fr-FR"/>
        </w:rPr>
        <w:t xml:space="preserve">la dispensation selon les besoins </w:t>
      </w:r>
      <w:r w:rsidR="00214DDB">
        <w:rPr>
          <w:rFonts w:eastAsia="Times New Roman" w:cs="Arial"/>
          <w:color w:val="000000"/>
          <w:szCs w:val="20"/>
          <w:lang w:val="fr-FR" w:eastAsia="fr-FR"/>
        </w:rPr>
        <w:t>individuels</w:t>
      </w:r>
      <w:r w:rsidR="00214DDB" w:rsidRPr="00D3468C">
        <w:rPr>
          <w:rFonts w:eastAsia="Times New Roman" w:cs="Arial"/>
          <w:color w:val="000000"/>
          <w:szCs w:val="20"/>
          <w:lang w:val="fr-FR" w:eastAsia="fr-FR"/>
        </w:rPr>
        <w:t xml:space="preserve"> d</w:t>
      </w:r>
      <w:r w:rsidR="00214DDB">
        <w:rPr>
          <w:rFonts w:eastAsia="Times New Roman" w:cs="Arial"/>
          <w:color w:val="000000"/>
          <w:szCs w:val="20"/>
          <w:lang w:val="fr-FR" w:eastAsia="fr-FR"/>
        </w:rPr>
        <w:t xml:space="preserve">e vos </w:t>
      </w:r>
      <w:r w:rsidR="00214DDB" w:rsidRPr="00D3468C">
        <w:rPr>
          <w:rFonts w:eastAsia="Times New Roman" w:cs="Arial"/>
          <w:color w:val="000000"/>
          <w:szCs w:val="20"/>
          <w:lang w:val="fr-FR" w:eastAsia="fr-FR"/>
        </w:rPr>
        <w:t>patient</w:t>
      </w:r>
      <w:r w:rsidR="00214DDB">
        <w:rPr>
          <w:rFonts w:eastAsia="Times New Roman" w:cs="Arial"/>
          <w:color w:val="000000"/>
          <w:szCs w:val="20"/>
          <w:lang w:val="fr-FR" w:eastAsia="fr-FR"/>
        </w:rPr>
        <w:t xml:space="preserve">s : </w:t>
      </w:r>
    </w:p>
    <w:p w14:paraId="3AF0FB25" w14:textId="77777777" w:rsidR="00E217F9" w:rsidRPr="00AF01E5" w:rsidRDefault="00F05B33" w:rsidP="00F05B33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1F6A4E">
        <w:rPr>
          <w:rFonts w:eastAsia="Times New Roman" w:cs="Arial"/>
          <w:b/>
          <w:color w:val="000000"/>
          <w:szCs w:val="20"/>
          <w:lang w:val="fr-FR" w:eastAsia="fr-FR"/>
        </w:rPr>
        <w:t>En l’absence de prescription, limitez la dispensation à deux boîtes par patient</w:t>
      </w:r>
    </w:p>
    <w:p w14:paraId="6D96FF52" w14:textId="497ED20E" w:rsidR="00F05B33" w:rsidRPr="00E217F9" w:rsidRDefault="00E217F9" w:rsidP="00E217F9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F05B33">
        <w:rPr>
          <w:rFonts w:eastAsia="Times New Roman" w:cs="Arial"/>
          <w:color w:val="000000"/>
          <w:szCs w:val="20"/>
          <w:lang w:val="fr-FR" w:eastAsia="fr-FR"/>
        </w:rPr>
        <w:t>Privilégiez la dispensation sur ordonnance</w:t>
      </w:r>
    </w:p>
    <w:p w14:paraId="1EBF842B" w14:textId="526A7FF9" w:rsidR="00D3468C" w:rsidRPr="00D3468C" w:rsidRDefault="004A16C5" w:rsidP="001F6A4E">
      <w:pPr>
        <w:numPr>
          <w:ilvl w:val="1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>
        <w:rPr>
          <w:rFonts w:eastAsia="Times New Roman" w:cs="Arial"/>
          <w:color w:val="000000"/>
          <w:szCs w:val="20"/>
          <w:lang w:val="fr-FR" w:eastAsia="fr-FR"/>
        </w:rPr>
        <w:t>Interroge</w:t>
      </w:r>
      <w:r w:rsidR="00F371C6">
        <w:rPr>
          <w:rFonts w:eastAsia="Times New Roman" w:cs="Arial"/>
          <w:color w:val="000000"/>
          <w:szCs w:val="20"/>
          <w:lang w:val="fr-FR" w:eastAsia="fr-FR"/>
        </w:rPr>
        <w:t>z</w:t>
      </w:r>
      <w:r>
        <w:rPr>
          <w:rFonts w:eastAsia="Times New Roman" w:cs="Arial"/>
          <w:color w:val="000000"/>
          <w:szCs w:val="20"/>
          <w:lang w:val="fr-FR" w:eastAsia="fr-FR"/>
        </w:rPr>
        <w:t xml:space="preserve"> vos patient</w:t>
      </w:r>
      <w:r w:rsidR="00D00A09">
        <w:rPr>
          <w:rFonts w:eastAsia="Times New Roman" w:cs="Arial"/>
          <w:color w:val="000000"/>
          <w:szCs w:val="20"/>
          <w:lang w:val="fr-FR" w:eastAsia="fr-FR"/>
        </w:rPr>
        <w:t>s</w:t>
      </w:r>
      <w:r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F371C6">
        <w:rPr>
          <w:rFonts w:eastAsia="Times New Roman" w:cs="Arial"/>
          <w:color w:val="000000"/>
          <w:szCs w:val="20"/>
          <w:lang w:val="fr-FR" w:eastAsia="fr-FR"/>
        </w:rPr>
        <w:t xml:space="preserve">sur leur état </w:t>
      </w:r>
      <w:r>
        <w:rPr>
          <w:rFonts w:eastAsia="Times New Roman" w:cs="Arial"/>
          <w:color w:val="000000"/>
          <w:szCs w:val="20"/>
          <w:lang w:val="fr-FR" w:eastAsia="fr-FR"/>
        </w:rPr>
        <w:t>et a</w:t>
      </w:r>
      <w:r w:rsidR="00321033">
        <w:rPr>
          <w:rFonts w:eastAsia="Times New Roman" w:cs="Arial"/>
          <w:color w:val="000000"/>
          <w:szCs w:val="20"/>
          <w:lang w:val="fr-FR" w:eastAsia="fr-FR"/>
        </w:rPr>
        <w:t>dapte</w:t>
      </w:r>
      <w:r w:rsidR="00F371C6">
        <w:rPr>
          <w:rFonts w:eastAsia="Times New Roman" w:cs="Arial"/>
          <w:color w:val="000000"/>
          <w:szCs w:val="20"/>
          <w:lang w:val="fr-FR" w:eastAsia="fr-FR"/>
        </w:rPr>
        <w:t>z</w:t>
      </w:r>
      <w:r w:rsidR="00321033">
        <w:rPr>
          <w:rFonts w:eastAsia="Times New Roman" w:cs="Arial"/>
          <w:color w:val="000000"/>
          <w:szCs w:val="20"/>
          <w:lang w:val="fr-FR" w:eastAsia="fr-FR"/>
        </w:rPr>
        <w:t xml:space="preserve"> la dispensation </w:t>
      </w:r>
      <w:r>
        <w:rPr>
          <w:rFonts w:eastAsia="Times New Roman" w:cs="Arial"/>
          <w:color w:val="000000"/>
          <w:szCs w:val="20"/>
          <w:lang w:val="fr-FR" w:eastAsia="fr-FR"/>
        </w:rPr>
        <w:t xml:space="preserve">à leurs </w:t>
      </w:r>
      <w:r w:rsidR="00321033">
        <w:rPr>
          <w:rFonts w:eastAsia="Times New Roman" w:cs="Arial"/>
          <w:color w:val="000000"/>
          <w:szCs w:val="20"/>
          <w:lang w:val="fr-FR" w:eastAsia="fr-FR"/>
        </w:rPr>
        <w:t>besoins réels</w:t>
      </w:r>
      <w:r w:rsidR="00F371C6">
        <w:rPr>
          <w:rFonts w:eastAsia="Times New Roman" w:cs="Arial"/>
          <w:color w:val="000000"/>
          <w:szCs w:val="20"/>
          <w:lang w:val="fr-FR" w:eastAsia="fr-FR"/>
        </w:rPr>
        <w:t>.</w:t>
      </w:r>
      <w:r w:rsidR="00321033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F371C6">
        <w:rPr>
          <w:rFonts w:eastAsia="Times New Roman" w:cs="Arial"/>
          <w:color w:val="000000"/>
          <w:szCs w:val="20"/>
          <w:lang w:val="fr-FR" w:eastAsia="fr-FR"/>
        </w:rPr>
        <w:t>Ceci</w:t>
      </w:r>
      <w:r>
        <w:rPr>
          <w:rFonts w:eastAsia="Times New Roman" w:cs="Arial"/>
          <w:color w:val="000000"/>
          <w:szCs w:val="20"/>
          <w:lang w:val="fr-FR" w:eastAsia="fr-FR"/>
        </w:rPr>
        <w:t xml:space="preserve"> tout particulièrement en cas de prescription d’une quantité importante de </w:t>
      </w:r>
      <w:r w:rsidR="00F371C6">
        <w:rPr>
          <w:rFonts w:eastAsia="Times New Roman" w:cs="Arial"/>
          <w:color w:val="000000"/>
          <w:szCs w:val="20"/>
          <w:lang w:val="fr-FR" w:eastAsia="fr-FR"/>
        </w:rPr>
        <w:t>paracétamol</w:t>
      </w:r>
    </w:p>
    <w:p w14:paraId="5C706C5A" w14:textId="77777777" w:rsidR="00214DDB" w:rsidRDefault="00F05B33" w:rsidP="00214DDB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214DDB">
        <w:rPr>
          <w:rFonts w:eastAsia="Times New Roman" w:cs="Arial"/>
          <w:color w:val="000000"/>
          <w:szCs w:val="20"/>
          <w:lang w:val="fr-FR" w:eastAsia="fr-FR"/>
        </w:rPr>
        <w:t>En l’absence de prescription</w:t>
      </w:r>
      <w:r w:rsidR="00575A56" w:rsidRPr="00214DDB">
        <w:rPr>
          <w:rFonts w:eastAsia="Times New Roman" w:cs="Arial"/>
          <w:color w:val="000000"/>
          <w:szCs w:val="20"/>
          <w:lang w:val="fr-FR" w:eastAsia="fr-FR"/>
        </w:rPr>
        <w:t>,</w:t>
      </w:r>
      <w:r w:rsidRPr="00214DDB" w:rsidDel="00F05B33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214DDB">
        <w:rPr>
          <w:rFonts w:eastAsia="Times New Roman" w:cs="Arial"/>
          <w:color w:val="000000"/>
          <w:szCs w:val="20"/>
          <w:lang w:val="fr-FR" w:eastAsia="fr-FR"/>
        </w:rPr>
        <w:t>d</w:t>
      </w:r>
      <w:r w:rsidR="00214DDB" w:rsidRPr="000F213A">
        <w:rPr>
          <w:rFonts w:eastAsia="Times New Roman" w:cs="Arial"/>
          <w:color w:val="000000"/>
          <w:szCs w:val="20"/>
          <w:lang w:val="fr-FR" w:eastAsia="fr-FR"/>
        </w:rPr>
        <w:t xml:space="preserve">emandez aux patients </w:t>
      </w:r>
      <w:r w:rsidR="00214DDB">
        <w:rPr>
          <w:rFonts w:eastAsia="Times New Roman" w:cs="Arial"/>
          <w:color w:val="000000"/>
          <w:szCs w:val="20"/>
          <w:lang w:val="fr-FR" w:eastAsia="fr-FR"/>
        </w:rPr>
        <w:t xml:space="preserve">leur </w:t>
      </w:r>
      <w:r w:rsidR="00214DDB" w:rsidRPr="000F213A">
        <w:rPr>
          <w:rFonts w:eastAsia="Times New Roman" w:cs="Arial"/>
          <w:color w:val="000000"/>
          <w:szCs w:val="20"/>
          <w:lang w:val="fr-FR" w:eastAsia="fr-FR"/>
        </w:rPr>
        <w:t>accord pour inscri</w:t>
      </w:r>
      <w:r w:rsidR="00214DDB">
        <w:rPr>
          <w:rFonts w:eastAsia="Times New Roman" w:cs="Arial"/>
          <w:color w:val="000000"/>
          <w:szCs w:val="20"/>
          <w:lang w:val="fr-FR" w:eastAsia="fr-FR"/>
        </w:rPr>
        <w:t>re</w:t>
      </w:r>
      <w:r w:rsidR="00214DDB" w:rsidRPr="000F213A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214DDB">
        <w:rPr>
          <w:rFonts w:eastAsia="Times New Roman" w:cs="Arial"/>
          <w:color w:val="000000"/>
          <w:szCs w:val="20"/>
          <w:lang w:val="fr-FR" w:eastAsia="fr-FR"/>
        </w:rPr>
        <w:t xml:space="preserve">les dispensations de paracétamol </w:t>
      </w:r>
      <w:r w:rsidR="00214DDB" w:rsidRPr="000F213A">
        <w:rPr>
          <w:rFonts w:eastAsia="Times New Roman" w:cs="Arial"/>
          <w:color w:val="000000"/>
          <w:szCs w:val="20"/>
          <w:lang w:val="fr-FR" w:eastAsia="fr-FR"/>
        </w:rPr>
        <w:t>dans leur dossier pharmaceutique</w:t>
      </w:r>
    </w:p>
    <w:p w14:paraId="26A52736" w14:textId="0120A541" w:rsidR="00D3468C" w:rsidRPr="00214DDB" w:rsidRDefault="00D3468C" w:rsidP="00257034">
      <w:pPr>
        <w:numPr>
          <w:ilvl w:val="0"/>
          <w:numId w:val="10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214DDB">
        <w:rPr>
          <w:rFonts w:eastAsia="Times New Roman" w:cs="Arial"/>
          <w:color w:val="000000"/>
          <w:szCs w:val="20"/>
          <w:lang w:val="fr-FR" w:eastAsia="fr-FR"/>
        </w:rPr>
        <w:t>Limitez la vente en ligne de paracétamol</w:t>
      </w:r>
      <w:r w:rsidR="000F213A" w:rsidRPr="00214DDB">
        <w:rPr>
          <w:rFonts w:eastAsia="Times New Roman" w:cs="Arial"/>
          <w:color w:val="000000"/>
          <w:szCs w:val="20"/>
          <w:lang w:val="fr-FR" w:eastAsia="fr-FR"/>
        </w:rPr>
        <w:t>.</w:t>
      </w:r>
    </w:p>
    <w:p w14:paraId="685EAF8F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468C">
        <w:rPr>
          <w:rFonts w:eastAsia="Times New Roman" w:cs="Arial"/>
          <w:b/>
          <w:bCs/>
          <w:color w:val="000000"/>
          <w:sz w:val="22"/>
          <w:lang w:val="fr-FR" w:eastAsia="fr-FR"/>
        </w:rPr>
        <w:t> </w:t>
      </w:r>
    </w:p>
    <w:p w14:paraId="1381E8BA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468C">
        <w:rPr>
          <w:rFonts w:eastAsia="Times New Roman" w:cs="Arial"/>
          <w:b/>
          <w:bCs/>
          <w:color w:val="000000"/>
          <w:sz w:val="22"/>
          <w:lang w:val="fr-FR" w:eastAsia="fr-FR"/>
        </w:rPr>
        <w:t>Information pour les prescripteurs</w:t>
      </w:r>
    </w:p>
    <w:p w14:paraId="79C9F0FF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532F6723" w14:textId="16863C73" w:rsidR="00D3468C" w:rsidRPr="00D3468C" w:rsidRDefault="00D3468C" w:rsidP="00D3468C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>Évitez de prescrire du paracétamol à vos patients qui n’en ont pas un besoin immédiat</w:t>
      </w:r>
    </w:p>
    <w:p w14:paraId="4B7E8E1E" w14:textId="36C9B496" w:rsidR="00D3468C" w:rsidRDefault="00D3468C" w:rsidP="00D3468C">
      <w:pPr>
        <w:numPr>
          <w:ilvl w:val="0"/>
          <w:numId w:val="11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>Lorsque la situation le permet, privilégiez une posologie de tro</w:t>
      </w:r>
      <w:r w:rsidR="000F213A">
        <w:rPr>
          <w:rFonts w:eastAsia="Times New Roman" w:cs="Arial"/>
          <w:color w:val="000000"/>
          <w:szCs w:val="20"/>
          <w:lang w:val="fr-FR" w:eastAsia="fr-FR"/>
        </w:rPr>
        <w:t>is prises par jour toutes les 8 </w:t>
      </w:r>
      <w:r w:rsidRPr="00D3468C">
        <w:rPr>
          <w:rFonts w:eastAsia="Times New Roman" w:cs="Arial"/>
          <w:color w:val="000000"/>
          <w:szCs w:val="20"/>
          <w:lang w:val="fr-FR" w:eastAsia="fr-FR"/>
        </w:rPr>
        <w:t>heures (au lie</w:t>
      </w:r>
      <w:r w:rsidR="000F213A">
        <w:rPr>
          <w:rFonts w:eastAsia="Times New Roman" w:cs="Arial"/>
          <w:color w:val="000000"/>
          <w:szCs w:val="20"/>
          <w:lang w:val="fr-FR" w:eastAsia="fr-FR"/>
        </w:rPr>
        <w:t xml:space="preserve">u de quatre prises </w:t>
      </w:r>
      <w:r w:rsidR="0025325C">
        <w:rPr>
          <w:rFonts w:eastAsia="Times New Roman" w:cs="Arial"/>
          <w:color w:val="000000"/>
          <w:szCs w:val="20"/>
          <w:lang w:val="fr-FR" w:eastAsia="fr-FR"/>
        </w:rPr>
        <w:t xml:space="preserve">par jour </w:t>
      </w:r>
      <w:r w:rsidR="000F213A">
        <w:rPr>
          <w:rFonts w:eastAsia="Times New Roman" w:cs="Arial"/>
          <w:color w:val="000000"/>
          <w:szCs w:val="20"/>
          <w:lang w:val="fr-FR" w:eastAsia="fr-FR"/>
        </w:rPr>
        <w:t>toutes les 6 </w:t>
      </w:r>
      <w:r w:rsidRPr="00D3468C">
        <w:rPr>
          <w:rFonts w:eastAsia="Times New Roman" w:cs="Arial"/>
          <w:color w:val="000000"/>
          <w:szCs w:val="20"/>
          <w:lang w:val="fr-FR" w:eastAsia="fr-FR"/>
        </w:rPr>
        <w:t>heures)</w:t>
      </w:r>
    </w:p>
    <w:p w14:paraId="511EE080" w14:textId="77777777" w:rsidR="00D3468C" w:rsidRPr="00D3468C" w:rsidRDefault="00D3468C" w:rsidP="00466614">
      <w:pPr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468C">
        <w:rPr>
          <w:rFonts w:ascii="Times New Roman" w:eastAsia="Times New Roman" w:hAnsi="Times New Roman" w:cs="Times New Roman"/>
          <w:color w:val="000000"/>
          <w:szCs w:val="20"/>
          <w:lang w:val="fr-FR" w:eastAsia="fr-FR"/>
        </w:rPr>
        <w:lastRenderedPageBreak/>
        <w:t> </w:t>
      </w:r>
    </w:p>
    <w:p w14:paraId="289772E8" w14:textId="3FDBAABF" w:rsidR="00D3468C" w:rsidRPr="001F6A4E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fr-FR" w:eastAsia="fr-FR"/>
        </w:rPr>
      </w:pPr>
      <w:r w:rsidRPr="001F6A4E">
        <w:rPr>
          <w:rFonts w:eastAsia="Times New Roman" w:cs="Arial"/>
          <w:b/>
          <w:color w:val="000000"/>
          <w:szCs w:val="20"/>
          <w:lang w:val="fr-FR" w:eastAsia="fr-FR"/>
        </w:rPr>
        <w:t>Nous rappelons qu’en cas de douleur et/ou fièvre, l’utilisation d’</w:t>
      </w:r>
      <w:r w:rsidR="000F213A">
        <w:rPr>
          <w:rFonts w:eastAsia="Times New Roman" w:cs="Arial"/>
          <w:b/>
          <w:color w:val="000000"/>
          <w:szCs w:val="20"/>
          <w:lang w:val="fr-FR" w:eastAsia="fr-FR"/>
        </w:rPr>
        <w:t>anti-inflammatoires non stéroïdiens (</w:t>
      </w:r>
      <w:r w:rsidRPr="001F6A4E">
        <w:rPr>
          <w:rFonts w:eastAsia="Times New Roman" w:cs="Arial"/>
          <w:b/>
          <w:color w:val="000000"/>
          <w:szCs w:val="20"/>
          <w:lang w:val="fr-FR" w:eastAsia="fr-FR"/>
        </w:rPr>
        <w:t>AINS</w:t>
      </w:r>
      <w:r w:rsidR="000F213A">
        <w:rPr>
          <w:rFonts w:eastAsia="Times New Roman" w:cs="Arial"/>
          <w:b/>
          <w:color w:val="000000"/>
          <w:szCs w:val="20"/>
          <w:lang w:val="fr-FR" w:eastAsia="fr-FR"/>
        </w:rPr>
        <w:t>)</w:t>
      </w:r>
      <w:r w:rsidRPr="001F6A4E">
        <w:rPr>
          <w:rFonts w:eastAsia="Times New Roman" w:cs="Arial"/>
          <w:b/>
          <w:color w:val="000000"/>
          <w:szCs w:val="20"/>
          <w:lang w:val="fr-FR" w:eastAsia="fr-FR"/>
        </w:rPr>
        <w:t xml:space="preserve"> n’est </w:t>
      </w:r>
      <w:r w:rsidR="00D00A09">
        <w:rPr>
          <w:rFonts w:eastAsia="Times New Roman" w:cs="Arial"/>
          <w:b/>
          <w:color w:val="000000"/>
          <w:szCs w:val="20"/>
          <w:lang w:val="fr-FR" w:eastAsia="fr-FR"/>
        </w:rPr>
        <w:t xml:space="preserve">pas </w:t>
      </w:r>
      <w:r w:rsidR="00403149">
        <w:rPr>
          <w:rFonts w:eastAsia="Times New Roman" w:cs="Arial"/>
          <w:b/>
          <w:color w:val="000000"/>
          <w:szCs w:val="20"/>
          <w:lang w:val="fr-FR" w:eastAsia="fr-FR"/>
        </w:rPr>
        <w:t>à privilégier,</w:t>
      </w:r>
      <w:r w:rsidRPr="001F6A4E">
        <w:rPr>
          <w:rFonts w:eastAsia="Times New Roman" w:cs="Arial"/>
          <w:b/>
          <w:color w:val="000000"/>
          <w:szCs w:val="20"/>
          <w:lang w:val="fr-FR" w:eastAsia="fr-FR"/>
        </w:rPr>
        <w:t xml:space="preserve"> en particulier chez l’enfant.</w:t>
      </w:r>
      <w:r w:rsidR="00613512" w:rsidRPr="00102BAC">
        <w:rPr>
          <w:rFonts w:eastAsia="Times New Roman" w:cs="Arial"/>
          <w:b/>
          <w:color w:val="000000"/>
          <w:szCs w:val="20"/>
          <w:lang w:val="fr-FR" w:eastAsia="fr-FR"/>
        </w:rPr>
        <w:t xml:space="preserve"> L</w:t>
      </w:r>
      <w:r w:rsidR="00613512" w:rsidRPr="00613512">
        <w:rPr>
          <w:rFonts w:eastAsia="Times New Roman" w:cs="Arial"/>
          <w:b/>
          <w:color w:val="000000"/>
          <w:szCs w:val="20"/>
          <w:lang w:val="fr-FR" w:eastAsia="fr-FR"/>
        </w:rPr>
        <w:t xml:space="preserve">es AINS sont </w:t>
      </w:r>
      <w:r w:rsidR="00613512">
        <w:rPr>
          <w:rFonts w:eastAsia="Times New Roman" w:cs="Arial"/>
          <w:b/>
          <w:color w:val="000000"/>
          <w:szCs w:val="20"/>
          <w:lang w:val="fr-FR" w:eastAsia="fr-FR"/>
        </w:rPr>
        <w:t xml:space="preserve">par ailleurs </w:t>
      </w:r>
      <w:r w:rsidR="00613512" w:rsidRPr="00613512">
        <w:rPr>
          <w:rFonts w:eastAsia="Times New Roman" w:cs="Arial"/>
          <w:b/>
          <w:color w:val="000000"/>
          <w:szCs w:val="20"/>
          <w:lang w:val="fr-FR" w:eastAsia="fr-FR"/>
        </w:rPr>
        <w:t xml:space="preserve">contre-indiqués à partir du début du </w:t>
      </w:r>
      <w:r w:rsidR="00214DDB">
        <w:rPr>
          <w:rFonts w:eastAsia="Times New Roman" w:cs="Arial"/>
          <w:b/>
          <w:color w:val="000000"/>
          <w:szCs w:val="20"/>
          <w:lang w:val="fr-FR" w:eastAsia="fr-FR"/>
        </w:rPr>
        <w:t>sixième</w:t>
      </w:r>
      <w:r w:rsidR="00613512" w:rsidRPr="00613512">
        <w:rPr>
          <w:rFonts w:eastAsia="Times New Roman" w:cs="Arial"/>
          <w:b/>
          <w:color w:val="000000"/>
          <w:szCs w:val="20"/>
          <w:lang w:val="fr-FR" w:eastAsia="fr-FR"/>
        </w:rPr>
        <w:t xml:space="preserve"> mois de grossesse.</w:t>
      </w:r>
    </w:p>
    <w:p w14:paraId="551FF10B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468C">
        <w:rPr>
          <w:rFonts w:ascii="Times New Roman" w:eastAsia="Times New Roman" w:hAnsi="Times New Roman" w:cs="Times New Roman"/>
          <w:b/>
          <w:bCs/>
          <w:color w:val="000000"/>
          <w:sz w:val="22"/>
          <w:lang w:val="fr-FR" w:eastAsia="fr-FR"/>
        </w:rPr>
        <w:t> </w:t>
      </w:r>
    </w:p>
    <w:p w14:paraId="456F06C4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468C">
        <w:rPr>
          <w:rFonts w:eastAsia="Times New Roman" w:cs="Arial"/>
          <w:b/>
          <w:bCs/>
          <w:color w:val="000000"/>
          <w:sz w:val="22"/>
          <w:lang w:val="fr-FR" w:eastAsia="fr-FR"/>
        </w:rPr>
        <w:t>Informations pour les patients</w:t>
      </w:r>
    </w:p>
    <w:p w14:paraId="4F6369E4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7403104C" w14:textId="06BBC32B" w:rsidR="008349FC" w:rsidRDefault="00575A56" w:rsidP="00BF27AD">
      <w:pPr>
        <w:pStyle w:val="Paragraphedeliste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>
        <w:rPr>
          <w:rFonts w:eastAsia="Times New Roman" w:cs="Arial"/>
          <w:color w:val="000000"/>
          <w:szCs w:val="20"/>
          <w:lang w:val="fr-FR" w:eastAsia="fr-FR"/>
        </w:rPr>
        <w:t xml:space="preserve">Ne </w:t>
      </w:r>
      <w:r w:rsidR="00214DDB">
        <w:rPr>
          <w:rFonts w:eastAsia="Times New Roman" w:cs="Arial"/>
          <w:color w:val="000000"/>
          <w:szCs w:val="20"/>
          <w:lang w:val="fr-FR" w:eastAsia="fr-FR"/>
        </w:rPr>
        <w:t>constituez pas de</w:t>
      </w:r>
      <w:r w:rsidR="00D3468C" w:rsidRPr="008349FC">
        <w:rPr>
          <w:rFonts w:eastAsia="Times New Roman" w:cs="Arial"/>
          <w:color w:val="000000"/>
          <w:szCs w:val="20"/>
          <w:lang w:val="fr-FR" w:eastAsia="fr-FR"/>
        </w:rPr>
        <w:t xml:space="preserve"> stock </w:t>
      </w:r>
      <w:r w:rsidR="001F127B" w:rsidRPr="008349FC">
        <w:rPr>
          <w:rFonts w:eastAsia="Times New Roman" w:cs="Arial"/>
          <w:color w:val="000000"/>
          <w:szCs w:val="20"/>
          <w:lang w:val="fr-FR" w:eastAsia="fr-FR"/>
        </w:rPr>
        <w:t xml:space="preserve">de paracétamol </w:t>
      </w:r>
      <w:r w:rsidR="00D3468C" w:rsidRPr="008349FC">
        <w:rPr>
          <w:rFonts w:eastAsia="Times New Roman" w:cs="Arial"/>
          <w:color w:val="000000"/>
          <w:szCs w:val="20"/>
          <w:lang w:val="fr-FR" w:eastAsia="fr-FR"/>
        </w:rPr>
        <w:t>dès lors que vous n’en avez pas un besoin immédiat</w:t>
      </w:r>
      <w:r w:rsidR="00321033" w:rsidRPr="008349FC">
        <w:rPr>
          <w:rFonts w:eastAsia="Times New Roman" w:cs="Arial"/>
          <w:color w:val="000000"/>
          <w:szCs w:val="20"/>
          <w:lang w:val="fr-FR" w:eastAsia="fr-FR"/>
        </w:rPr>
        <w:t>.</w:t>
      </w:r>
    </w:p>
    <w:p w14:paraId="720F1B17" w14:textId="5DC09B5C" w:rsidR="008349FC" w:rsidRDefault="00321033" w:rsidP="007C5C8E">
      <w:pPr>
        <w:pStyle w:val="Paragraphedeliste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8349FC">
        <w:rPr>
          <w:rFonts w:eastAsia="Times New Roman" w:cs="Arial"/>
          <w:color w:val="000000"/>
          <w:szCs w:val="20"/>
          <w:lang w:val="fr-FR" w:eastAsia="fr-FR"/>
        </w:rPr>
        <w:t>En fonction de votre situation individuelle et de votre besoin</w:t>
      </w:r>
      <w:r w:rsidR="00575A56">
        <w:rPr>
          <w:rFonts w:eastAsia="Times New Roman" w:cs="Arial"/>
          <w:color w:val="000000"/>
          <w:szCs w:val="20"/>
          <w:lang w:val="fr-FR" w:eastAsia="fr-FR"/>
        </w:rPr>
        <w:t>,</w:t>
      </w:r>
      <w:r w:rsidRPr="008349FC">
        <w:rPr>
          <w:rFonts w:eastAsia="Times New Roman" w:cs="Arial"/>
          <w:color w:val="000000"/>
          <w:szCs w:val="20"/>
          <w:lang w:val="fr-FR" w:eastAsia="fr-FR"/>
        </w:rPr>
        <w:t xml:space="preserve"> votre pharmacien pourra vous d</w:t>
      </w:r>
      <w:r w:rsidR="00575A56">
        <w:rPr>
          <w:rFonts w:eastAsia="Times New Roman" w:cs="Arial"/>
          <w:color w:val="000000"/>
          <w:szCs w:val="20"/>
          <w:lang w:val="fr-FR" w:eastAsia="fr-FR"/>
        </w:rPr>
        <w:t>ispenser</w:t>
      </w:r>
      <w:r w:rsidRPr="008349FC">
        <w:rPr>
          <w:rFonts w:eastAsia="Times New Roman" w:cs="Arial"/>
          <w:color w:val="000000"/>
          <w:szCs w:val="20"/>
          <w:lang w:val="fr-FR" w:eastAsia="fr-FR"/>
        </w:rPr>
        <w:t xml:space="preserve"> une quantité de paracétamol</w:t>
      </w:r>
      <w:r w:rsidR="00C36A15" w:rsidRPr="008349FC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Pr="008349FC">
        <w:rPr>
          <w:rFonts w:eastAsia="Times New Roman" w:cs="Arial"/>
          <w:color w:val="000000"/>
          <w:szCs w:val="20"/>
          <w:lang w:val="fr-FR" w:eastAsia="fr-FR"/>
        </w:rPr>
        <w:t xml:space="preserve">inférieure à celle qui figure sur votre ordonnance ; il s’agit de la </w:t>
      </w:r>
      <w:hyperlink r:id="rId15" w:history="1">
        <w:r w:rsidRPr="008349FC">
          <w:rPr>
            <w:rStyle w:val="Lienhypertexte"/>
            <w:rFonts w:eastAsia="Times New Roman" w:cs="Arial"/>
            <w:szCs w:val="20"/>
            <w:lang w:val="fr-FR" w:eastAsia="fr-FR"/>
          </w:rPr>
          <w:t>dispensation adaptée</w:t>
        </w:r>
      </w:hyperlink>
      <w:r w:rsidRPr="008349FC">
        <w:rPr>
          <w:rFonts w:eastAsia="Times New Roman" w:cs="Arial"/>
          <w:color w:val="000000"/>
          <w:szCs w:val="20"/>
          <w:lang w:val="fr-FR" w:eastAsia="fr-FR"/>
        </w:rPr>
        <w:t>.</w:t>
      </w:r>
    </w:p>
    <w:p w14:paraId="1FC33BFB" w14:textId="4B1B95E3" w:rsidR="00321033" w:rsidRPr="008349FC" w:rsidRDefault="00321033" w:rsidP="007C5C8E">
      <w:pPr>
        <w:pStyle w:val="Paragraphedeliste"/>
        <w:numPr>
          <w:ilvl w:val="0"/>
          <w:numId w:val="14"/>
        </w:num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8349FC">
        <w:rPr>
          <w:rFonts w:eastAsia="Times New Roman" w:cs="Arial"/>
          <w:color w:val="000000"/>
          <w:szCs w:val="20"/>
          <w:lang w:val="fr-FR" w:eastAsia="fr-FR"/>
        </w:rPr>
        <w:t xml:space="preserve">La production et </w:t>
      </w:r>
      <w:r w:rsidR="0009256B">
        <w:rPr>
          <w:rFonts w:eastAsia="Times New Roman" w:cs="Arial"/>
          <w:color w:val="000000"/>
          <w:szCs w:val="20"/>
          <w:lang w:val="fr-FR" w:eastAsia="fr-FR"/>
        </w:rPr>
        <w:t>les livraisons en</w:t>
      </w:r>
      <w:r w:rsidR="00575A56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Pr="008349FC">
        <w:rPr>
          <w:rFonts w:eastAsia="Times New Roman" w:cs="Arial"/>
          <w:color w:val="000000"/>
          <w:szCs w:val="20"/>
          <w:lang w:val="fr-FR" w:eastAsia="fr-FR"/>
        </w:rPr>
        <w:t>paracétamol ont</w:t>
      </w:r>
      <w:r w:rsidR="00C25E26" w:rsidRPr="008349FC">
        <w:rPr>
          <w:rFonts w:eastAsia="Times New Roman" w:cs="Arial"/>
          <w:color w:val="000000"/>
          <w:szCs w:val="20"/>
          <w:lang w:val="fr-FR" w:eastAsia="fr-FR"/>
        </w:rPr>
        <w:t xml:space="preserve"> été</w:t>
      </w:r>
      <w:r w:rsidRPr="008349FC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D00A09">
        <w:rPr>
          <w:rFonts w:eastAsia="Times New Roman" w:cs="Arial"/>
          <w:color w:val="000000"/>
          <w:szCs w:val="20"/>
          <w:lang w:val="fr-FR" w:eastAsia="fr-FR"/>
        </w:rPr>
        <w:t>ajustées</w:t>
      </w:r>
      <w:r w:rsidR="00D00A09" w:rsidRPr="008349FC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C25E26" w:rsidRPr="008349FC">
        <w:rPr>
          <w:rFonts w:eastAsia="Times New Roman" w:cs="Arial"/>
          <w:color w:val="000000"/>
          <w:szCs w:val="20"/>
          <w:lang w:val="fr-FR" w:eastAsia="fr-FR"/>
        </w:rPr>
        <w:t>pour</w:t>
      </w:r>
      <w:r w:rsidR="00C25E26" w:rsidRPr="008349FC">
        <w:rPr>
          <w:rFonts w:eastAsia="Times New Roman" w:cs="Arial"/>
          <w:szCs w:val="20"/>
          <w:lang w:val="fr-FR" w:eastAsia="fr-FR"/>
        </w:rPr>
        <w:t xml:space="preserve"> permettre </w:t>
      </w:r>
      <w:r w:rsidR="00173310">
        <w:rPr>
          <w:rFonts w:eastAsia="Times New Roman" w:cs="Arial"/>
          <w:szCs w:val="20"/>
          <w:lang w:val="fr-FR" w:eastAsia="fr-FR"/>
        </w:rPr>
        <w:t xml:space="preserve">un </w:t>
      </w:r>
      <w:r w:rsidR="00575A56">
        <w:rPr>
          <w:rFonts w:eastAsia="Times New Roman" w:cs="Arial"/>
          <w:szCs w:val="20"/>
          <w:lang w:val="fr-FR" w:eastAsia="fr-FR"/>
        </w:rPr>
        <w:t xml:space="preserve"> approvisionnement sûr et </w:t>
      </w:r>
      <w:r w:rsidR="00C25E26" w:rsidRPr="008349FC">
        <w:rPr>
          <w:rFonts w:eastAsia="Times New Roman" w:cs="Arial"/>
          <w:szCs w:val="20"/>
          <w:lang w:val="fr-FR" w:eastAsia="fr-FR"/>
        </w:rPr>
        <w:t>continu sur l’ensemble du territoire.</w:t>
      </w:r>
    </w:p>
    <w:p w14:paraId="621B24C7" w14:textId="2BE680DE" w:rsidR="001F127B" w:rsidRPr="00822937" w:rsidRDefault="001F127B" w:rsidP="00545C51">
      <w:pPr>
        <w:spacing w:after="0" w:line="240" w:lineRule="auto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</w:p>
    <w:p w14:paraId="6FB65CB5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468C">
        <w:rPr>
          <w:rFonts w:ascii="Times New Roman" w:eastAsia="Times New Roman" w:hAnsi="Times New Roman" w:cs="Times New Roman"/>
          <w:color w:val="000000"/>
          <w:szCs w:val="20"/>
          <w:lang w:val="fr-FR" w:eastAsia="fr-FR"/>
        </w:rPr>
        <w:t> </w:t>
      </w:r>
    </w:p>
    <w:p w14:paraId="420F6E0F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u w:val="single"/>
          <w:lang w:val="fr-FR" w:eastAsia="fr-FR"/>
        </w:rPr>
        <w:t>Rappel des règles générales de bon usage du paracétamo</w:t>
      </w:r>
      <w:r w:rsidRPr="00D3468C">
        <w:rPr>
          <w:rFonts w:eastAsia="Times New Roman" w:cs="Arial"/>
          <w:color w:val="000000"/>
          <w:szCs w:val="20"/>
          <w:lang w:val="fr-FR" w:eastAsia="fr-FR"/>
        </w:rPr>
        <w:t>l :</w:t>
      </w:r>
    </w:p>
    <w:p w14:paraId="64FE1B46" w14:textId="77777777" w:rsidR="00D3468C" w:rsidRPr="00D3468C" w:rsidRDefault="00D3468C" w:rsidP="00466614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036946DE" w14:textId="3F7267A6" w:rsidR="00C36A15" w:rsidRDefault="00D3468C" w:rsidP="00466614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993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>Vérifiez la présence de paracétamol dans vos autres médicaments (utilisés pour douleurs, fièvre, allergies, sympt</w:t>
      </w:r>
      <w:r w:rsidR="001F6A4E">
        <w:rPr>
          <w:rFonts w:eastAsia="Times New Roman" w:cs="Arial"/>
          <w:color w:val="000000"/>
          <w:szCs w:val="20"/>
          <w:lang w:val="fr-FR" w:eastAsia="fr-FR"/>
        </w:rPr>
        <w:t>ômes du rhume ou état grippal)</w:t>
      </w:r>
      <w:r w:rsidR="00C36A15">
        <w:rPr>
          <w:rFonts w:eastAsia="Times New Roman" w:cs="Arial"/>
          <w:color w:val="000000"/>
          <w:szCs w:val="20"/>
          <w:lang w:val="fr-FR" w:eastAsia="fr-FR"/>
        </w:rPr>
        <w:t xml:space="preserve"> pour éviter un surdosage </w:t>
      </w:r>
      <w:r w:rsidR="00102BAC">
        <w:rPr>
          <w:rFonts w:eastAsia="Times New Roman" w:cs="Arial"/>
          <w:color w:val="000000"/>
          <w:szCs w:val="20"/>
          <w:lang w:val="fr-FR" w:eastAsia="fr-FR"/>
        </w:rPr>
        <w:t>susceptible</w:t>
      </w:r>
      <w:r w:rsidR="00C36A15" w:rsidRPr="00C36A15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102BAC">
        <w:rPr>
          <w:rFonts w:eastAsia="Times New Roman" w:cs="Arial"/>
          <w:color w:val="000000"/>
          <w:szCs w:val="20"/>
          <w:lang w:val="fr-FR" w:eastAsia="fr-FR"/>
        </w:rPr>
        <w:t>d’</w:t>
      </w:r>
      <w:r w:rsidR="00C36A15" w:rsidRPr="00C36A15">
        <w:rPr>
          <w:rFonts w:eastAsia="Times New Roman" w:cs="Arial"/>
          <w:color w:val="000000"/>
          <w:szCs w:val="20"/>
          <w:lang w:val="fr-FR" w:eastAsia="fr-FR"/>
        </w:rPr>
        <w:t xml:space="preserve">entraîner des lésions graves </w:t>
      </w:r>
      <w:r w:rsidR="00102BAC">
        <w:rPr>
          <w:rFonts w:eastAsia="Times New Roman" w:cs="Arial"/>
          <w:color w:val="000000"/>
          <w:szCs w:val="20"/>
          <w:lang w:val="fr-FR" w:eastAsia="fr-FR"/>
        </w:rPr>
        <w:t xml:space="preserve">et </w:t>
      </w:r>
      <w:r w:rsidR="00C36A15" w:rsidRPr="00C36A15">
        <w:rPr>
          <w:rFonts w:eastAsia="Times New Roman" w:cs="Arial"/>
          <w:color w:val="000000"/>
          <w:szCs w:val="20"/>
          <w:lang w:val="fr-FR" w:eastAsia="fr-FR"/>
        </w:rPr>
        <w:t>irréversibles</w:t>
      </w:r>
      <w:r w:rsidR="00102BAC">
        <w:rPr>
          <w:rFonts w:eastAsia="Times New Roman" w:cs="Arial"/>
          <w:color w:val="000000"/>
          <w:szCs w:val="20"/>
          <w:lang w:val="fr-FR" w:eastAsia="fr-FR"/>
        </w:rPr>
        <w:t xml:space="preserve"> </w:t>
      </w:r>
      <w:r w:rsidR="00102BAC" w:rsidRPr="00C36A15">
        <w:rPr>
          <w:rFonts w:eastAsia="Times New Roman" w:cs="Arial"/>
          <w:color w:val="000000"/>
          <w:szCs w:val="20"/>
          <w:lang w:val="fr-FR" w:eastAsia="fr-FR"/>
        </w:rPr>
        <w:t>du foie</w:t>
      </w:r>
      <w:r w:rsidR="00C36A15">
        <w:rPr>
          <w:rFonts w:eastAsia="Times New Roman" w:cs="Arial"/>
          <w:color w:val="000000"/>
          <w:szCs w:val="20"/>
          <w:lang w:val="fr-FR" w:eastAsia="fr-FR"/>
        </w:rPr>
        <w:t>.</w:t>
      </w:r>
      <w:r w:rsidR="00C36A15" w:rsidDel="00C36A15">
        <w:rPr>
          <w:rFonts w:eastAsia="Times New Roman" w:cs="Arial"/>
          <w:color w:val="000000"/>
          <w:szCs w:val="20"/>
          <w:lang w:val="fr-FR" w:eastAsia="fr-FR"/>
        </w:rPr>
        <w:t xml:space="preserve"> </w:t>
      </w:r>
    </w:p>
    <w:p w14:paraId="78D05E7A" w14:textId="7D6DE949" w:rsidR="00D3468C" w:rsidRPr="00D3468C" w:rsidRDefault="00D3468C" w:rsidP="00466614">
      <w:pPr>
        <w:spacing w:after="0" w:line="240" w:lineRule="auto"/>
        <w:ind w:left="993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>Pour en savoir plus, consultez notre information :</w:t>
      </w:r>
      <w:hyperlink r:id="rId16" w:history="1">
        <w:r w:rsidRPr="00D3468C">
          <w:rPr>
            <w:rFonts w:eastAsia="Times New Roman" w:cs="Arial"/>
            <w:color w:val="000000"/>
            <w:szCs w:val="20"/>
            <w:lang w:val="fr-FR" w:eastAsia="fr-FR"/>
          </w:rPr>
          <w:t xml:space="preserve"> </w:t>
        </w:r>
        <w:r w:rsidRPr="00D3468C">
          <w:rPr>
            <w:rFonts w:eastAsia="Times New Roman" w:cs="Arial"/>
            <w:color w:val="1155CC"/>
            <w:szCs w:val="20"/>
            <w:u w:val="single"/>
            <w:lang w:val="fr-FR" w:eastAsia="fr-FR"/>
          </w:rPr>
          <w:t>Savez-vous bien utiliser le paracétamol contre la douleur et la fièvre ?</w:t>
        </w:r>
      </w:hyperlink>
    </w:p>
    <w:p w14:paraId="6CC5787C" w14:textId="77777777" w:rsidR="00D3468C" w:rsidRDefault="00D3468C" w:rsidP="00466614">
      <w:pPr>
        <w:numPr>
          <w:ilvl w:val="0"/>
          <w:numId w:val="13"/>
        </w:numPr>
        <w:spacing w:after="0" w:line="240" w:lineRule="auto"/>
        <w:ind w:left="993"/>
        <w:textAlignment w:val="baseline"/>
        <w:rPr>
          <w:rFonts w:eastAsia="Times New Roman" w:cs="Arial"/>
          <w:b/>
          <w:bCs/>
          <w:color w:val="000000"/>
          <w:sz w:val="22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>En cas de fièvre (au-dessus de 38,5°C), n’oubliez pas de vous hydrater régulièrement. En cas de questions ou de doutes, prenez l’avis de votre médecin ou de votre pharmacien.</w:t>
      </w:r>
      <w:r w:rsidRPr="00D3468C">
        <w:rPr>
          <w:rFonts w:eastAsia="Times New Roman" w:cs="Arial"/>
          <w:b/>
          <w:bCs/>
          <w:color w:val="000000"/>
          <w:sz w:val="22"/>
          <w:lang w:val="fr-FR" w:eastAsia="fr-FR"/>
        </w:rPr>
        <w:t> </w:t>
      </w:r>
    </w:p>
    <w:p w14:paraId="3DC1A10C" w14:textId="77777777" w:rsidR="00E217F9" w:rsidRPr="00E217F9" w:rsidRDefault="00E217F9" w:rsidP="00466614">
      <w:pPr>
        <w:numPr>
          <w:ilvl w:val="0"/>
          <w:numId w:val="13"/>
        </w:numPr>
        <w:spacing w:after="0" w:line="240" w:lineRule="auto"/>
        <w:ind w:left="993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  <w:r>
        <w:rPr>
          <w:lang w:val="fr-FR"/>
        </w:rPr>
        <w:t>Ne dépassez pas les doses recommandées de paracétamol.</w:t>
      </w:r>
    </w:p>
    <w:p w14:paraId="600E31C7" w14:textId="77777777" w:rsidR="00466614" w:rsidRDefault="00466614" w:rsidP="00E217F9">
      <w:pPr>
        <w:pStyle w:val="Paragraphedeliste"/>
        <w:spacing w:after="0" w:line="240" w:lineRule="auto"/>
        <w:ind w:left="360"/>
        <w:textAlignment w:val="baseline"/>
        <w:rPr>
          <w:rFonts w:eastAsia="Times New Roman" w:cs="Arial"/>
          <w:color w:val="000000"/>
          <w:szCs w:val="20"/>
          <w:lang w:val="fr-FR" w:eastAsia="fr-FR"/>
        </w:rPr>
      </w:pPr>
    </w:p>
    <w:p w14:paraId="4A28AF05" w14:textId="77777777" w:rsidR="00E217F9" w:rsidRPr="00466614" w:rsidRDefault="00E217F9" w:rsidP="00E217F9">
      <w:pPr>
        <w:pStyle w:val="Paragraphedeliste"/>
        <w:spacing w:after="0" w:line="240" w:lineRule="auto"/>
        <w:ind w:left="360"/>
        <w:textAlignment w:val="baseline"/>
        <w:rPr>
          <w:rFonts w:eastAsia="Times New Roman" w:cs="Arial"/>
          <w:b/>
          <w:color w:val="000000"/>
          <w:szCs w:val="20"/>
          <w:lang w:val="fr-FR" w:eastAsia="fr-FR"/>
        </w:rPr>
      </w:pPr>
      <w:r w:rsidRPr="00466614">
        <w:rPr>
          <w:rFonts w:eastAsia="Times New Roman" w:cs="Arial"/>
          <w:b/>
          <w:color w:val="000000"/>
          <w:szCs w:val="20"/>
          <w:lang w:val="fr-FR" w:eastAsia="fr-FR"/>
        </w:rPr>
        <w:t>Pour en savoir plus, consultez notre information :</w:t>
      </w:r>
      <w:hyperlink r:id="rId17" w:history="1">
        <w:r w:rsidRPr="00466614">
          <w:rPr>
            <w:rFonts w:eastAsia="Times New Roman" w:cs="Arial"/>
            <w:b/>
            <w:color w:val="000000"/>
            <w:szCs w:val="20"/>
            <w:lang w:val="fr-FR" w:eastAsia="fr-FR"/>
          </w:rPr>
          <w:t xml:space="preserve"> </w:t>
        </w:r>
        <w:r w:rsidRPr="00466614">
          <w:rPr>
            <w:rFonts w:eastAsia="Times New Roman" w:cs="Arial"/>
            <w:b/>
            <w:color w:val="1155CC"/>
            <w:szCs w:val="20"/>
            <w:u w:val="single"/>
            <w:lang w:val="fr-FR" w:eastAsia="fr-FR"/>
          </w:rPr>
          <w:t>Savez-vous bien utiliser le paracétamol contre la douleur et la fièvre ?</w:t>
        </w:r>
      </w:hyperlink>
    </w:p>
    <w:p w14:paraId="6EAC2B26" w14:textId="77777777" w:rsidR="00D3468C" w:rsidRPr="00D3468C" w:rsidRDefault="00D3468C" w:rsidP="00D346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5E7E3348" w14:textId="77777777" w:rsidR="00466614" w:rsidRDefault="00466614" w:rsidP="00466614">
      <w:pPr>
        <w:spacing w:after="0" w:line="240" w:lineRule="auto"/>
        <w:rPr>
          <w:rFonts w:eastAsia="Times New Roman" w:cs="Arial"/>
          <w:b/>
          <w:bCs/>
          <w:color w:val="000000"/>
          <w:sz w:val="22"/>
          <w:lang w:val="fr-FR" w:eastAsia="fr-FR"/>
        </w:rPr>
      </w:pPr>
    </w:p>
    <w:p w14:paraId="5E00459E" w14:textId="77777777" w:rsidR="00D3468C" w:rsidRDefault="00D3468C" w:rsidP="00466614">
      <w:pPr>
        <w:spacing w:after="0" w:line="240" w:lineRule="auto"/>
        <w:rPr>
          <w:rFonts w:eastAsia="Times New Roman" w:cs="Arial"/>
          <w:b/>
          <w:bCs/>
          <w:color w:val="000000"/>
          <w:sz w:val="22"/>
          <w:lang w:val="fr-FR" w:eastAsia="fr-FR"/>
        </w:rPr>
      </w:pPr>
      <w:r w:rsidRPr="00D3468C">
        <w:rPr>
          <w:rFonts w:eastAsia="Times New Roman" w:cs="Arial"/>
          <w:b/>
          <w:bCs/>
          <w:color w:val="000000"/>
          <w:sz w:val="22"/>
          <w:lang w:val="fr-FR" w:eastAsia="fr-FR"/>
        </w:rPr>
        <w:t>Lire aussi :</w:t>
      </w:r>
    </w:p>
    <w:p w14:paraId="0A48CB16" w14:textId="77777777" w:rsidR="00466614" w:rsidRPr="00D3468C" w:rsidRDefault="00466614" w:rsidP="0046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4B7B9F21" w14:textId="77777777" w:rsidR="00D3468C" w:rsidRDefault="00D3468C" w:rsidP="00466614">
      <w:pPr>
        <w:spacing w:after="0" w:line="240" w:lineRule="auto"/>
        <w:rPr>
          <w:rFonts w:eastAsia="Times New Roman" w:cs="Arial"/>
          <w:color w:val="1155CC"/>
          <w:szCs w:val="20"/>
          <w:u w:val="single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>Paracétamol : l’ANSM et les syndicats de pharmaciens mobilisés pour assurer la couverture des besoins :</w:t>
      </w:r>
      <w:hyperlink r:id="rId18" w:history="1">
        <w:r w:rsidRPr="00D3468C">
          <w:rPr>
            <w:rFonts w:eastAsia="Times New Roman" w:cs="Arial"/>
            <w:color w:val="000000"/>
            <w:szCs w:val="20"/>
            <w:lang w:val="fr-FR" w:eastAsia="fr-FR"/>
          </w:rPr>
          <w:t xml:space="preserve"> </w:t>
        </w:r>
        <w:r w:rsidRPr="00D3468C">
          <w:rPr>
            <w:rFonts w:eastAsia="Times New Roman" w:cs="Arial"/>
            <w:color w:val="1155CC"/>
            <w:szCs w:val="20"/>
            <w:u w:val="single"/>
            <w:lang w:val="fr-FR" w:eastAsia="fr-FR"/>
          </w:rPr>
          <w:t>https://ansm.sante.fr/actualites/paracetamol-lansm-et-les-syndicats-de-pharmaciens-mobilises-pour-assurer-la-couverture-des-besoins</w:t>
        </w:r>
      </w:hyperlink>
    </w:p>
    <w:p w14:paraId="25A3CA9C" w14:textId="77777777" w:rsidR="00466614" w:rsidRPr="00D3468C" w:rsidRDefault="00466614" w:rsidP="00466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094A1EF" w14:textId="77777777" w:rsidR="00CB1EFB" w:rsidRDefault="00D3468C" w:rsidP="00466614">
      <w:pPr>
        <w:spacing w:after="0" w:line="240" w:lineRule="auto"/>
        <w:rPr>
          <w:rFonts w:eastAsia="Times New Roman" w:cs="Arial"/>
          <w:color w:val="1155CC"/>
          <w:szCs w:val="20"/>
          <w:u w:val="single"/>
          <w:lang w:val="fr-FR" w:eastAsia="fr-FR"/>
        </w:rPr>
      </w:pPr>
      <w:r w:rsidRPr="00D3468C">
        <w:rPr>
          <w:rFonts w:eastAsia="Times New Roman" w:cs="Arial"/>
          <w:color w:val="000000"/>
          <w:szCs w:val="20"/>
          <w:lang w:val="fr-FR" w:eastAsia="fr-FR"/>
        </w:rPr>
        <w:t>Paracétamol et risque pour le foie : un message d’alerte ajouté sur les boîtes de médicament :</w:t>
      </w:r>
      <w:hyperlink r:id="rId19" w:history="1">
        <w:r w:rsidRPr="00D3468C">
          <w:rPr>
            <w:rFonts w:eastAsia="Times New Roman" w:cs="Arial"/>
            <w:color w:val="000000"/>
            <w:szCs w:val="20"/>
            <w:lang w:val="fr-FR" w:eastAsia="fr-FR"/>
          </w:rPr>
          <w:t xml:space="preserve"> </w:t>
        </w:r>
        <w:r w:rsidRPr="00D3468C">
          <w:rPr>
            <w:rFonts w:eastAsia="Times New Roman" w:cs="Arial"/>
            <w:color w:val="1155CC"/>
            <w:szCs w:val="20"/>
            <w:u w:val="single"/>
            <w:lang w:val="fr-FR" w:eastAsia="fr-FR"/>
          </w:rPr>
          <w:t>https://ansm.sante.fr/actualites/paracetamol-et-risque-pour-le-foie-un-message-dalerte-ajoute-sur-les-boites-de-medicament-communique</w:t>
        </w:r>
      </w:hyperlink>
    </w:p>
    <w:p w14:paraId="17A07E51" w14:textId="77777777" w:rsidR="00466614" w:rsidRDefault="00466614" w:rsidP="00466614">
      <w:pPr>
        <w:spacing w:after="0" w:line="240" w:lineRule="auto"/>
        <w:rPr>
          <w:rFonts w:eastAsia="Times New Roman" w:cs="Arial"/>
          <w:color w:val="1155CC"/>
          <w:szCs w:val="20"/>
          <w:u w:val="single"/>
          <w:lang w:val="fr-FR" w:eastAsia="fr-FR"/>
        </w:rPr>
      </w:pPr>
    </w:p>
    <w:p w14:paraId="62566D1C" w14:textId="77777777" w:rsidR="00466614" w:rsidRPr="00466614" w:rsidRDefault="00466614" w:rsidP="00466614">
      <w:pPr>
        <w:spacing w:after="0" w:line="240" w:lineRule="auto"/>
        <w:rPr>
          <w:rFonts w:eastAsia="Times New Roman" w:cs="Arial"/>
          <w:color w:val="000000"/>
          <w:szCs w:val="20"/>
          <w:lang w:val="fr-FR" w:eastAsia="fr-FR"/>
        </w:rPr>
      </w:pPr>
      <w:r w:rsidRPr="00466614">
        <w:rPr>
          <w:rFonts w:eastAsia="Times New Roman" w:cs="Arial"/>
          <w:color w:val="000000"/>
          <w:szCs w:val="20"/>
          <w:lang w:val="fr-FR" w:eastAsia="fr-FR"/>
        </w:rPr>
        <w:t xml:space="preserve">Savez-vous bien utiliser le paracétamol contre la douleur et la fièvre ? </w:t>
      </w:r>
    </w:p>
    <w:p w14:paraId="56A5FA7D" w14:textId="28A4AB4E" w:rsidR="00173310" w:rsidRDefault="00173310" w:rsidP="00466614">
      <w:pPr>
        <w:spacing w:after="0" w:line="240" w:lineRule="auto"/>
        <w:rPr>
          <w:rFonts w:eastAsia="Times New Roman" w:cs="Arial"/>
          <w:color w:val="1155CC"/>
          <w:szCs w:val="20"/>
          <w:u w:val="single"/>
          <w:lang w:val="fr-FR" w:eastAsia="fr-FR"/>
        </w:rPr>
      </w:pPr>
      <w:r w:rsidRPr="00173310">
        <w:rPr>
          <w:rFonts w:eastAsia="Times New Roman" w:cs="Arial"/>
          <w:color w:val="1155CC"/>
          <w:szCs w:val="20"/>
          <w:u w:val="single"/>
          <w:lang w:val="fr-FR" w:eastAsia="fr-FR"/>
        </w:rPr>
        <w:t>https://ansm.sante.fr/actualites/savez-vous-bien-utiliser-le-paracetamol-contre-la-douleur-et-la-fievre</w:t>
      </w:r>
    </w:p>
    <w:sectPr w:rsidR="00173310" w:rsidSect="00AF01E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xelle DE-FRANSSU" w:date="2022-10-17T16:08:00Z" w:initials="AD">
    <w:p w14:paraId="5870EAEA" w14:textId="15DAE141" w:rsidR="00214DDB" w:rsidRDefault="00214DDB" w:rsidP="00214DDB">
      <w:pPr>
        <w:pStyle w:val="Commentaire"/>
        <w:rPr>
          <w:lang w:val="fr-FR"/>
        </w:rPr>
      </w:pPr>
      <w:r>
        <w:rPr>
          <w:rStyle w:val="Marquedecommentaire"/>
        </w:rPr>
        <w:annotationRef/>
      </w:r>
      <w:r w:rsidR="00AF01E5">
        <w:rPr>
          <w:lang w:val="fr-FR"/>
        </w:rPr>
        <w:t>Pop-up</w:t>
      </w:r>
    </w:p>
    <w:p w14:paraId="3E76E31B" w14:textId="76FF606E" w:rsidR="00214DDB" w:rsidRPr="00DC7322" w:rsidRDefault="00AF01E5" w:rsidP="00214DDB">
      <w:pPr>
        <w:pStyle w:val="Commentaire"/>
        <w:rPr>
          <w:lang w:val="fr-FR"/>
        </w:rPr>
      </w:pPr>
      <w:r w:rsidRPr="0044223E">
        <w:rPr>
          <w:lang w:val="fr-FR"/>
        </w:rPr>
        <w:t>Le nombre maximum de boîtes livrées périodiquement par les fabricants aux pharmacies est limité de manière à assurer une distribution continue et équitable des stocks disponibles</w:t>
      </w:r>
    </w:p>
    <w:p w14:paraId="17E159F0" w14:textId="3B4418C4" w:rsidR="00214DDB" w:rsidRPr="00214DDB" w:rsidRDefault="00214DDB">
      <w:pPr>
        <w:pStyle w:val="Commentaire"/>
        <w:rPr>
          <w:lang w:val="fr-FR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E159F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E159F0" w16cid:durableId="26FBB0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8098" w14:textId="77777777" w:rsidR="004F738B" w:rsidRDefault="004F738B" w:rsidP="00B66516">
      <w:pPr>
        <w:spacing w:after="0" w:line="240" w:lineRule="auto"/>
      </w:pPr>
      <w:r>
        <w:separator/>
      </w:r>
    </w:p>
  </w:endnote>
  <w:endnote w:type="continuationSeparator" w:id="0">
    <w:p w14:paraId="49F4BF6F" w14:textId="77777777" w:rsidR="004F738B" w:rsidRDefault="004F738B" w:rsidP="00B6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512A" w14:textId="77777777" w:rsidR="00B66516" w:rsidRDefault="00B6651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956A" w14:textId="77777777" w:rsidR="00B66516" w:rsidRDefault="00B6651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3C9A" w14:textId="77777777" w:rsidR="00B66516" w:rsidRDefault="00B6651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49A7A" w14:textId="77777777" w:rsidR="004F738B" w:rsidRDefault="004F738B" w:rsidP="00B66516">
      <w:pPr>
        <w:spacing w:after="0" w:line="240" w:lineRule="auto"/>
      </w:pPr>
      <w:r>
        <w:separator/>
      </w:r>
    </w:p>
  </w:footnote>
  <w:footnote w:type="continuationSeparator" w:id="0">
    <w:p w14:paraId="0C28F44B" w14:textId="77777777" w:rsidR="004F738B" w:rsidRDefault="004F738B" w:rsidP="00B6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8C7F4" w14:textId="013ADF11" w:rsidR="00B66516" w:rsidRDefault="00B6651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148CE" w14:textId="4A8C43DA" w:rsidR="00B66516" w:rsidRDefault="00B6651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FFF4" w14:textId="7BCCF75F" w:rsidR="00B66516" w:rsidRDefault="00B6651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76C"/>
    <w:multiLevelType w:val="multilevel"/>
    <w:tmpl w:val="A1801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4045D"/>
    <w:multiLevelType w:val="hybridMultilevel"/>
    <w:tmpl w:val="43B25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D1EF2"/>
    <w:multiLevelType w:val="multilevel"/>
    <w:tmpl w:val="E702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D269C"/>
    <w:multiLevelType w:val="multilevel"/>
    <w:tmpl w:val="E97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5D6DE6"/>
    <w:multiLevelType w:val="multilevel"/>
    <w:tmpl w:val="D59A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C32D2"/>
    <w:multiLevelType w:val="multilevel"/>
    <w:tmpl w:val="AFCC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92719"/>
    <w:multiLevelType w:val="multilevel"/>
    <w:tmpl w:val="3A48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235816"/>
    <w:multiLevelType w:val="multilevel"/>
    <w:tmpl w:val="1F9C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5E7D59"/>
    <w:multiLevelType w:val="multilevel"/>
    <w:tmpl w:val="1F50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35DAD"/>
    <w:multiLevelType w:val="multilevel"/>
    <w:tmpl w:val="F322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80F13"/>
    <w:multiLevelType w:val="multilevel"/>
    <w:tmpl w:val="E610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CD0022"/>
    <w:multiLevelType w:val="multilevel"/>
    <w:tmpl w:val="7FB4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060C27"/>
    <w:multiLevelType w:val="multilevel"/>
    <w:tmpl w:val="BDCA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51155C"/>
    <w:multiLevelType w:val="multilevel"/>
    <w:tmpl w:val="6A1075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D8591B"/>
    <w:multiLevelType w:val="hybridMultilevel"/>
    <w:tmpl w:val="F2E49D06"/>
    <w:lvl w:ilvl="0" w:tplc="8CE49DE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2659">
    <w:abstractNumId w:val="2"/>
  </w:num>
  <w:num w:numId="2" w16cid:durableId="1430345274">
    <w:abstractNumId w:val="0"/>
  </w:num>
  <w:num w:numId="3" w16cid:durableId="1866749708">
    <w:abstractNumId w:val="11"/>
  </w:num>
  <w:num w:numId="4" w16cid:durableId="1975674299">
    <w:abstractNumId w:val="10"/>
  </w:num>
  <w:num w:numId="5" w16cid:durableId="965741619">
    <w:abstractNumId w:val="12"/>
  </w:num>
  <w:num w:numId="6" w16cid:durableId="1568761224">
    <w:abstractNumId w:val="5"/>
  </w:num>
  <w:num w:numId="7" w16cid:durableId="791747602">
    <w:abstractNumId w:val="7"/>
  </w:num>
  <w:num w:numId="8" w16cid:durableId="1628854171">
    <w:abstractNumId w:val="4"/>
  </w:num>
  <w:num w:numId="9" w16cid:durableId="122625577">
    <w:abstractNumId w:val="8"/>
  </w:num>
  <w:num w:numId="10" w16cid:durableId="986936481">
    <w:abstractNumId w:val="6"/>
  </w:num>
  <w:num w:numId="11" w16cid:durableId="1737972314">
    <w:abstractNumId w:val="3"/>
  </w:num>
  <w:num w:numId="12" w16cid:durableId="157886042">
    <w:abstractNumId w:val="9"/>
  </w:num>
  <w:num w:numId="13" w16cid:durableId="101803083">
    <w:abstractNumId w:val="13"/>
  </w:num>
  <w:num w:numId="14" w16cid:durableId="568151226">
    <w:abstractNumId w:val="1"/>
  </w:num>
  <w:num w:numId="15" w16cid:durableId="1663773710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xelle DE-FRANSSU">
    <w15:presenceInfo w15:providerId="AD" w15:userId="S-1-5-21-407596016-3508595080-2373327207-37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68"/>
    <w:rsid w:val="0009256B"/>
    <w:rsid w:val="000D5809"/>
    <w:rsid w:val="000F213A"/>
    <w:rsid w:val="000F3ACD"/>
    <w:rsid w:val="00102BAC"/>
    <w:rsid w:val="0013369F"/>
    <w:rsid w:val="00150F86"/>
    <w:rsid w:val="00173310"/>
    <w:rsid w:val="001D6703"/>
    <w:rsid w:val="001F127B"/>
    <w:rsid w:val="001F6A4E"/>
    <w:rsid w:val="00214DDB"/>
    <w:rsid w:val="002514E5"/>
    <w:rsid w:val="0025325C"/>
    <w:rsid w:val="002551E6"/>
    <w:rsid w:val="00321033"/>
    <w:rsid w:val="00330DB7"/>
    <w:rsid w:val="00351489"/>
    <w:rsid w:val="003A4ADF"/>
    <w:rsid w:val="003C12A4"/>
    <w:rsid w:val="003C7C5D"/>
    <w:rsid w:val="00403149"/>
    <w:rsid w:val="0044223E"/>
    <w:rsid w:val="00466614"/>
    <w:rsid w:val="0049095C"/>
    <w:rsid w:val="004A16C5"/>
    <w:rsid w:val="004F738B"/>
    <w:rsid w:val="00536CF2"/>
    <w:rsid w:val="00545C51"/>
    <w:rsid w:val="00575A56"/>
    <w:rsid w:val="00613512"/>
    <w:rsid w:val="00614F0C"/>
    <w:rsid w:val="00680E24"/>
    <w:rsid w:val="006A2F3D"/>
    <w:rsid w:val="006C0645"/>
    <w:rsid w:val="00743AC2"/>
    <w:rsid w:val="007A17A8"/>
    <w:rsid w:val="007A384C"/>
    <w:rsid w:val="007C5522"/>
    <w:rsid w:val="007D786D"/>
    <w:rsid w:val="007E00E7"/>
    <w:rsid w:val="007E38E7"/>
    <w:rsid w:val="00822937"/>
    <w:rsid w:val="008349FC"/>
    <w:rsid w:val="00850911"/>
    <w:rsid w:val="008865E1"/>
    <w:rsid w:val="008D53B6"/>
    <w:rsid w:val="00961A91"/>
    <w:rsid w:val="00972767"/>
    <w:rsid w:val="009A432D"/>
    <w:rsid w:val="00A51AAA"/>
    <w:rsid w:val="00A96A0C"/>
    <w:rsid w:val="00AF01E5"/>
    <w:rsid w:val="00B6294E"/>
    <w:rsid w:val="00B66516"/>
    <w:rsid w:val="00B94FDF"/>
    <w:rsid w:val="00BC00B4"/>
    <w:rsid w:val="00BE708C"/>
    <w:rsid w:val="00C25E26"/>
    <w:rsid w:val="00C36A15"/>
    <w:rsid w:val="00C418C0"/>
    <w:rsid w:val="00C838B6"/>
    <w:rsid w:val="00C977F2"/>
    <w:rsid w:val="00CB1EFB"/>
    <w:rsid w:val="00CF5407"/>
    <w:rsid w:val="00D00A09"/>
    <w:rsid w:val="00D3468C"/>
    <w:rsid w:val="00D73BC7"/>
    <w:rsid w:val="00E20C6D"/>
    <w:rsid w:val="00E20F68"/>
    <w:rsid w:val="00E217F9"/>
    <w:rsid w:val="00E23C22"/>
    <w:rsid w:val="00E42A67"/>
    <w:rsid w:val="00E76BF7"/>
    <w:rsid w:val="00EB11C8"/>
    <w:rsid w:val="00EB3E55"/>
    <w:rsid w:val="00F05B33"/>
    <w:rsid w:val="00F371C6"/>
    <w:rsid w:val="00F53FAF"/>
    <w:rsid w:val="00F56EC5"/>
    <w:rsid w:val="00F62E84"/>
    <w:rsid w:val="00F829FB"/>
    <w:rsid w:val="00F9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056E9"/>
  <w15:chartTrackingRefBased/>
  <w15:docId w15:val="{4BD52738-C7B1-47F0-A862-3D218A06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C5D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0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E20F68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6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6516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B6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6516"/>
    <w:rPr>
      <w:rFonts w:ascii="Arial" w:hAnsi="Arial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2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F3D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0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0E24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0E24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0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0E24"/>
    <w:rPr>
      <w:rFonts w:ascii="Arial" w:hAnsi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8349FC"/>
    <w:pPr>
      <w:ind w:left="720"/>
      <w:contextualSpacing/>
    </w:pPr>
  </w:style>
  <w:style w:type="table" w:styleId="Grilledutableau">
    <w:name w:val="Table Grid"/>
    <w:basedOn w:val="TableauNormal"/>
    <w:uiPriority w:val="39"/>
    <w:rsid w:val="00214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17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commentsExtended" Target="commentsExtended.xml"/><Relationship Id="rId18" Type="http://schemas.openxmlformats.org/officeDocument/2006/relationships/hyperlink" Target="about:blank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comments" Target="comments.xml"/><Relationship Id="rId17" Type="http://schemas.openxmlformats.org/officeDocument/2006/relationships/hyperlink" Target="about:blank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ansm.sante.fr/actualites/savez-vous-bien-utiliser-le-paracetamol-contre-la-douleur-et-la-fievr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16/09/relationships/commentsIds" Target="commentsIds.xml"/><Relationship Id="rId22" Type="http://schemas.openxmlformats.org/officeDocument/2006/relationships/footer" Target="footer1.xml"/><Relationship Id="rId27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615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Axelle DE-FRANSSU</dc:creator>
  <cp:keywords/>
  <dc:description/>
  <cp:lastModifiedBy>Hélène COINEAU</cp:lastModifiedBy>
  <cp:revision>2</cp:revision>
  <cp:lastPrinted>2022-10-17T14:52:00Z</cp:lastPrinted>
  <dcterms:created xsi:type="dcterms:W3CDTF">2022-10-20T09:35:00Z</dcterms:created>
  <dcterms:modified xsi:type="dcterms:W3CDTF">2022-10-20T09:35:00Z</dcterms:modified>
</cp:coreProperties>
</file>