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51CD" w14:textId="77777777" w:rsidR="001E178A" w:rsidRPr="001E178A" w:rsidRDefault="001E178A" w:rsidP="001E178A">
      <w:pPr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p w14:paraId="1CD561EA" w14:textId="637EF0D0" w:rsidR="00001259" w:rsidRDefault="00001259" w:rsidP="00001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9">
        <w:rPr>
          <w:rFonts w:ascii="Times New Roman" w:hAnsi="Times New Roman" w:cs="Times New Roman"/>
          <w:b/>
          <w:sz w:val="24"/>
          <w:szCs w:val="24"/>
        </w:rPr>
        <w:t>Avis relatif à la vaccination contre la COVID-19 en pédiatrie</w:t>
      </w:r>
    </w:p>
    <w:p w14:paraId="5B3DC3F4" w14:textId="6AD08A09" w:rsidR="000C3724" w:rsidRPr="007A60D3" w:rsidRDefault="009F54B6" w:rsidP="007A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février 202</w:t>
      </w:r>
      <w:r w:rsidR="007A60D3">
        <w:rPr>
          <w:rFonts w:ascii="Times New Roman" w:hAnsi="Times New Roman" w:cs="Times New Roman"/>
          <w:b/>
          <w:sz w:val="24"/>
          <w:szCs w:val="24"/>
        </w:rPr>
        <w:t>1</w:t>
      </w:r>
    </w:p>
    <w:p w14:paraId="254A5155" w14:textId="711CCE24" w:rsidR="00803A1E" w:rsidRPr="00803A1E" w:rsidRDefault="006C3E19" w:rsidP="009F54B6">
      <w:pPr>
        <w:jc w:val="both"/>
        <w:rPr>
          <w:color w:val="4472C4" w:themeColor="accent1"/>
          <w:sz w:val="24"/>
          <w:szCs w:val="24"/>
        </w:rPr>
      </w:pPr>
      <w:r w:rsidRPr="00805E25">
        <w:rPr>
          <w:rFonts w:ascii="Times New Roman" w:hAnsi="Times New Roman" w:cs="Times New Roman"/>
          <w:sz w:val="24"/>
          <w:szCs w:val="24"/>
        </w:rPr>
        <w:t>La vaccination contre la COVID-19 a débuté en France pour les populations les plus âgées et les personnes très vulnérables</w:t>
      </w:r>
      <w:r w:rsidR="00B41651">
        <w:rPr>
          <w:rFonts w:ascii="Times New Roman" w:hAnsi="Times New Roman" w:cs="Times New Roman"/>
          <w:sz w:val="24"/>
          <w:szCs w:val="24"/>
        </w:rPr>
        <w:t xml:space="preserve"> sans que la limite d’âge ne soit précisée</w:t>
      </w:r>
      <w:r w:rsidRPr="00805E25">
        <w:rPr>
          <w:rFonts w:ascii="Times New Roman" w:hAnsi="Times New Roman" w:cs="Times New Roman"/>
          <w:sz w:val="24"/>
          <w:szCs w:val="24"/>
        </w:rPr>
        <w:t xml:space="preserve">. </w:t>
      </w:r>
      <w:r w:rsidR="009F54B6">
        <w:rPr>
          <w:rFonts w:ascii="Times New Roman" w:hAnsi="Times New Roman" w:cs="Times New Roman"/>
          <w:sz w:val="24"/>
          <w:szCs w:val="24"/>
        </w:rPr>
        <w:t>Les vaccins à ARN</w:t>
      </w:r>
      <w:r w:rsidR="00803A1E">
        <w:rPr>
          <w:rFonts w:ascii="Times New Roman" w:hAnsi="Times New Roman" w:cs="Times New Roman"/>
          <w:sz w:val="24"/>
          <w:szCs w:val="24"/>
        </w:rPr>
        <w:t>m sont au nombre de 2</w:t>
      </w:r>
      <w:r w:rsidR="009F54B6">
        <w:rPr>
          <w:rFonts w:ascii="Times New Roman" w:hAnsi="Times New Roman" w:cs="Times New Roman"/>
          <w:sz w:val="24"/>
          <w:szCs w:val="24"/>
        </w:rPr>
        <w:t xml:space="preserve"> </w:t>
      </w:r>
      <w:r w:rsidR="00803A1E">
        <w:rPr>
          <w:rFonts w:ascii="Times New Roman" w:hAnsi="Times New Roman" w:cs="Times New Roman"/>
          <w:sz w:val="24"/>
          <w:szCs w:val="24"/>
        </w:rPr>
        <w:t xml:space="preserve">: le vaccin </w:t>
      </w:r>
      <w:r w:rsidR="00803A1E" w:rsidRPr="009F54B6">
        <w:rPr>
          <w:rFonts w:ascii="Times New Roman" w:hAnsi="Times New Roman" w:cs="Times New Roman"/>
          <w:sz w:val="24"/>
          <w:szCs w:val="24"/>
        </w:rPr>
        <w:t>de Pfizer-</w:t>
      </w:r>
      <w:proofErr w:type="spellStart"/>
      <w:r w:rsidR="00803A1E" w:rsidRPr="009F54B6">
        <w:rPr>
          <w:rFonts w:ascii="Times New Roman" w:hAnsi="Times New Roman" w:cs="Times New Roman"/>
          <w:sz w:val="24"/>
          <w:szCs w:val="24"/>
        </w:rPr>
        <w:t>BioNtech</w:t>
      </w:r>
      <w:proofErr w:type="spellEnd"/>
      <w:r w:rsidR="00803A1E" w:rsidRPr="009F54B6">
        <w:rPr>
          <w:rFonts w:ascii="Times New Roman" w:hAnsi="Times New Roman" w:cs="Times New Roman"/>
          <w:sz w:val="24"/>
          <w:szCs w:val="24"/>
        </w:rPr>
        <w:t xml:space="preserve"> a une AMM pour les personnes de plus de 16 ans et le vaccin Moderna a une AMM pour </w:t>
      </w:r>
      <w:r w:rsidR="006D5904">
        <w:rPr>
          <w:rFonts w:ascii="Times New Roman" w:hAnsi="Times New Roman" w:cs="Times New Roman"/>
          <w:sz w:val="24"/>
          <w:szCs w:val="24"/>
        </w:rPr>
        <w:t xml:space="preserve">les </w:t>
      </w:r>
      <w:r w:rsidR="00803A1E" w:rsidRPr="009F54B6">
        <w:rPr>
          <w:rFonts w:ascii="Times New Roman" w:hAnsi="Times New Roman" w:cs="Times New Roman"/>
          <w:sz w:val="24"/>
          <w:szCs w:val="24"/>
        </w:rPr>
        <w:t xml:space="preserve">personnes de plus de 18 ans. Le vaccin développé par Astra-Zeneca et l’Université d’Oxford est un vaccin à vecteur adénovirus recombinant. Il vient d’obtenir une AMM européenne chez les personnes de plus de 18 ans mais </w:t>
      </w:r>
      <w:proofErr w:type="gramStart"/>
      <w:r w:rsidR="007A60D3">
        <w:rPr>
          <w:rFonts w:ascii="Times New Roman" w:hAnsi="Times New Roman" w:cs="Times New Roman"/>
          <w:sz w:val="24"/>
          <w:szCs w:val="24"/>
        </w:rPr>
        <w:t xml:space="preserve">la </w:t>
      </w:r>
      <w:r w:rsidR="00803A1E" w:rsidRPr="009F54B6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803A1E" w:rsidRPr="009F54B6">
        <w:rPr>
          <w:rFonts w:ascii="Times New Roman" w:hAnsi="Times New Roman" w:cs="Times New Roman"/>
          <w:sz w:val="24"/>
          <w:szCs w:val="24"/>
        </w:rPr>
        <w:t xml:space="preserve"> ne le recommande pas </w:t>
      </w:r>
      <w:r w:rsidR="006D5904">
        <w:rPr>
          <w:rFonts w:ascii="Times New Roman" w:hAnsi="Times New Roman" w:cs="Times New Roman"/>
          <w:sz w:val="24"/>
          <w:szCs w:val="24"/>
        </w:rPr>
        <w:t xml:space="preserve">au-delà </w:t>
      </w:r>
      <w:r w:rsidR="00803A1E" w:rsidRPr="009F54B6">
        <w:rPr>
          <w:rFonts w:ascii="Times New Roman" w:hAnsi="Times New Roman" w:cs="Times New Roman"/>
          <w:sz w:val="24"/>
          <w:szCs w:val="24"/>
        </w:rPr>
        <w:t>de 65 ans.</w:t>
      </w:r>
    </w:p>
    <w:p w14:paraId="0A9D41A3" w14:textId="7A5C0F7C" w:rsidR="006C3E19" w:rsidRPr="00805E25" w:rsidRDefault="006C3E19" w:rsidP="001B42BA">
      <w:pPr>
        <w:jc w:val="both"/>
        <w:rPr>
          <w:rFonts w:ascii="Times New Roman" w:hAnsi="Times New Roman" w:cs="Times New Roman"/>
          <w:sz w:val="24"/>
          <w:szCs w:val="24"/>
        </w:rPr>
      </w:pPr>
      <w:r w:rsidRPr="00805E25">
        <w:rPr>
          <w:rFonts w:ascii="Times New Roman" w:hAnsi="Times New Roman" w:cs="Times New Roman"/>
          <w:sz w:val="24"/>
          <w:szCs w:val="24"/>
        </w:rPr>
        <w:t>A ce titre, la Société Française de Pédiatrie (SFP) et les sociétés savantes affiliées à la SFP (</w:t>
      </w:r>
      <w:r w:rsidR="0067437E">
        <w:rPr>
          <w:rFonts w:ascii="Times New Roman" w:hAnsi="Times New Roman" w:cs="Times New Roman"/>
          <w:sz w:val="24"/>
          <w:szCs w:val="24"/>
        </w:rPr>
        <w:t xml:space="preserve">GFHGNP, </w:t>
      </w:r>
      <w:r w:rsidR="00CB1FDA">
        <w:rPr>
          <w:rFonts w:ascii="Times New Roman" w:hAnsi="Times New Roman" w:cs="Times New Roman"/>
          <w:sz w:val="24"/>
          <w:szCs w:val="24"/>
        </w:rPr>
        <w:t xml:space="preserve">GFRUP, </w:t>
      </w:r>
      <w:proofErr w:type="spellStart"/>
      <w:r w:rsidR="007A60D3">
        <w:rPr>
          <w:rFonts w:ascii="Times New Roman" w:hAnsi="Times New Roman" w:cs="Times New Roman"/>
          <w:sz w:val="24"/>
          <w:szCs w:val="24"/>
        </w:rPr>
        <w:t>GPGse</w:t>
      </w:r>
      <w:proofErr w:type="spellEnd"/>
      <w:r w:rsidR="007A60D3">
        <w:rPr>
          <w:rFonts w:ascii="Times New Roman" w:hAnsi="Times New Roman" w:cs="Times New Roman"/>
          <w:sz w:val="24"/>
          <w:szCs w:val="24"/>
        </w:rPr>
        <w:t xml:space="preserve">, </w:t>
      </w:r>
      <w:r w:rsidR="00CB1FDA" w:rsidRPr="00805E25">
        <w:rPr>
          <w:rFonts w:ascii="Times New Roman" w:hAnsi="Times New Roman" w:cs="Times New Roman"/>
          <w:sz w:val="24"/>
          <w:szCs w:val="24"/>
        </w:rPr>
        <w:t>GPIP</w:t>
      </w:r>
      <w:r w:rsidR="00CB1FD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1FDA">
        <w:rPr>
          <w:rFonts w:ascii="Times New Roman" w:hAnsi="Times New Roman" w:cs="Times New Roman"/>
          <w:sz w:val="24"/>
          <w:szCs w:val="24"/>
        </w:rPr>
        <w:t>InfoVac</w:t>
      </w:r>
      <w:proofErr w:type="spellEnd"/>
      <w:r w:rsidR="00CB1FDA" w:rsidRPr="00805E25">
        <w:rPr>
          <w:rFonts w:ascii="Times New Roman" w:hAnsi="Times New Roman" w:cs="Times New Roman"/>
          <w:sz w:val="24"/>
          <w:szCs w:val="24"/>
        </w:rPr>
        <w:t xml:space="preserve">, </w:t>
      </w:r>
      <w:r w:rsidR="00CB1FDA">
        <w:rPr>
          <w:rFonts w:ascii="Times New Roman" w:hAnsi="Times New Roman" w:cs="Times New Roman"/>
          <w:sz w:val="24"/>
          <w:szCs w:val="24"/>
        </w:rPr>
        <w:t xml:space="preserve">SFCE, </w:t>
      </w:r>
      <w:r w:rsidR="001E178A">
        <w:rPr>
          <w:rFonts w:ascii="Times New Roman" w:hAnsi="Times New Roman" w:cs="Times New Roman"/>
          <w:sz w:val="24"/>
          <w:szCs w:val="24"/>
        </w:rPr>
        <w:t>SFCP,</w:t>
      </w:r>
      <w:r w:rsidR="001E178A">
        <w:rPr>
          <w:rFonts w:ascii="Times New Roman" w:hAnsi="Times New Roman" w:cs="Times New Roman"/>
          <w:sz w:val="24"/>
          <w:szCs w:val="24"/>
        </w:rPr>
        <w:t xml:space="preserve"> </w:t>
      </w:r>
      <w:r w:rsidR="005B3B1E">
        <w:rPr>
          <w:rFonts w:ascii="Times New Roman" w:hAnsi="Times New Roman" w:cs="Times New Roman"/>
          <w:sz w:val="24"/>
          <w:szCs w:val="24"/>
        </w:rPr>
        <w:t xml:space="preserve">SFEDP, </w:t>
      </w:r>
      <w:r w:rsidR="000C3724">
        <w:rPr>
          <w:rFonts w:ascii="Times New Roman" w:hAnsi="Times New Roman" w:cs="Times New Roman"/>
          <w:sz w:val="24"/>
          <w:szCs w:val="24"/>
        </w:rPr>
        <w:t xml:space="preserve">SFEIM, </w:t>
      </w:r>
      <w:r w:rsidR="00CB1FDA" w:rsidRPr="00805E25">
        <w:rPr>
          <w:rFonts w:ascii="Times New Roman" w:hAnsi="Times New Roman" w:cs="Times New Roman"/>
          <w:sz w:val="24"/>
          <w:szCs w:val="24"/>
        </w:rPr>
        <w:t>SFNP</w:t>
      </w:r>
      <w:r w:rsidR="00CB1FDA">
        <w:rPr>
          <w:rFonts w:ascii="Times New Roman" w:hAnsi="Times New Roman" w:cs="Times New Roman"/>
          <w:sz w:val="24"/>
          <w:szCs w:val="24"/>
        </w:rPr>
        <w:t xml:space="preserve">, SFPML, </w:t>
      </w:r>
      <w:r w:rsidR="00CB1FDA" w:rsidRPr="00805E25">
        <w:rPr>
          <w:rFonts w:ascii="Times New Roman" w:hAnsi="Times New Roman" w:cs="Times New Roman"/>
          <w:sz w:val="24"/>
          <w:szCs w:val="24"/>
        </w:rPr>
        <w:t>SHIP, SNP,</w:t>
      </w:r>
      <w:r w:rsidR="00CB1FDA">
        <w:rPr>
          <w:rFonts w:ascii="Times New Roman" w:hAnsi="Times New Roman" w:cs="Times New Roman"/>
          <w:sz w:val="24"/>
          <w:szCs w:val="24"/>
        </w:rPr>
        <w:t xml:space="preserve"> </w:t>
      </w:r>
      <w:r w:rsidRPr="00805E25">
        <w:rPr>
          <w:rFonts w:ascii="Times New Roman" w:hAnsi="Times New Roman" w:cs="Times New Roman"/>
          <w:sz w:val="24"/>
          <w:szCs w:val="24"/>
        </w:rPr>
        <w:t xml:space="preserve">SOFREMIP, SP2A) </w:t>
      </w:r>
      <w:r w:rsidR="005B5B72">
        <w:rPr>
          <w:rFonts w:ascii="Times New Roman" w:hAnsi="Times New Roman" w:cs="Times New Roman"/>
          <w:sz w:val="24"/>
          <w:szCs w:val="24"/>
        </w:rPr>
        <w:t xml:space="preserve">ainsi que l’Association Française de Pédiatrie Ambulatoire </w:t>
      </w:r>
      <w:r w:rsidRPr="00805E25">
        <w:rPr>
          <w:rFonts w:ascii="Times New Roman" w:hAnsi="Times New Roman" w:cs="Times New Roman"/>
          <w:sz w:val="24"/>
          <w:szCs w:val="24"/>
        </w:rPr>
        <w:t>ont émis un avis sur l’indication de cette vaccination parmi la population pédiatrique.</w:t>
      </w:r>
    </w:p>
    <w:p w14:paraId="0409FEEA" w14:textId="4D5B21CA" w:rsidR="006C3E19" w:rsidRDefault="001B42BA" w:rsidP="001B42BA">
      <w:pPr>
        <w:pStyle w:val="Paragraphedeliste"/>
        <w:numPr>
          <w:ilvl w:val="0"/>
          <w:numId w:val="2"/>
        </w:numPr>
        <w:jc w:val="both"/>
      </w:pPr>
      <w:r w:rsidRPr="001B42BA">
        <w:t>La COVID-19 chez l’enfant est</w:t>
      </w:r>
      <w:r>
        <w:t xml:space="preserve"> le plus souvent asymptomatique, </w:t>
      </w:r>
      <w:r w:rsidRPr="001B42BA">
        <w:t>les enfants sont peu contagieux</w:t>
      </w:r>
      <w:r>
        <w:t xml:space="preserve"> et très peu de formes sévères ont été décrites</w:t>
      </w:r>
      <w:r w:rsidR="00B5664F">
        <w:t xml:space="preserve">, </w:t>
      </w:r>
      <w:r w:rsidR="00B5664F" w:rsidRPr="00805E25">
        <w:t>même pour ceux atteints de pathologies chroniques</w:t>
      </w:r>
      <w:r>
        <w:t xml:space="preserve">. Actuellement, il n’y a </w:t>
      </w:r>
      <w:r w:rsidR="00803A1E">
        <w:t xml:space="preserve">que </w:t>
      </w:r>
      <w:r w:rsidR="006C3E19" w:rsidRPr="00805E25">
        <w:t xml:space="preserve">très peu de données </w:t>
      </w:r>
      <w:r w:rsidR="002F5ECF" w:rsidRPr="00805E25">
        <w:t xml:space="preserve">d’efficacité et de tolérance de ces vaccins </w:t>
      </w:r>
      <w:r>
        <w:t>disponibles</w:t>
      </w:r>
      <w:r w:rsidR="00B5664F" w:rsidRPr="00B5664F">
        <w:t xml:space="preserve"> </w:t>
      </w:r>
      <w:r w:rsidR="00B5664F" w:rsidRPr="00805E25">
        <w:t>chez l’enfant</w:t>
      </w:r>
      <w:r>
        <w:t xml:space="preserve">. </w:t>
      </w:r>
      <w:r w:rsidR="000C3724">
        <w:rPr>
          <w:b/>
        </w:rPr>
        <w:t>A</w:t>
      </w:r>
      <w:r w:rsidRPr="00B5664F">
        <w:rPr>
          <w:b/>
        </w:rPr>
        <w:t xml:space="preserve"> ce jour, </w:t>
      </w:r>
      <w:r w:rsidR="002F5ECF" w:rsidRPr="00B5664F">
        <w:rPr>
          <w:b/>
        </w:rPr>
        <w:t xml:space="preserve">cette vaccination </w:t>
      </w:r>
      <w:r w:rsidR="000C3724">
        <w:rPr>
          <w:b/>
        </w:rPr>
        <w:t>n’apparait pas comme nécessaire</w:t>
      </w:r>
      <w:r w:rsidR="000C3724" w:rsidRPr="00B5664F">
        <w:rPr>
          <w:b/>
        </w:rPr>
        <w:t xml:space="preserve"> </w:t>
      </w:r>
      <w:r w:rsidR="002F5ECF" w:rsidRPr="00B5664F">
        <w:rPr>
          <w:b/>
        </w:rPr>
        <w:t xml:space="preserve">chez l’enfant </w:t>
      </w:r>
      <w:r w:rsidRPr="00B5664F">
        <w:rPr>
          <w:b/>
        </w:rPr>
        <w:t>en population générale</w:t>
      </w:r>
      <w:r w:rsidR="005B5B72">
        <w:rPr>
          <w:b/>
        </w:rPr>
        <w:t xml:space="preserve">. </w:t>
      </w:r>
    </w:p>
    <w:p w14:paraId="34FAEF83" w14:textId="5FCE792C" w:rsidR="001B42BA" w:rsidRPr="00805E25" w:rsidRDefault="001B42BA" w:rsidP="001B42BA">
      <w:pPr>
        <w:pStyle w:val="Paragraphedeliste"/>
        <w:jc w:val="both"/>
      </w:pPr>
    </w:p>
    <w:p w14:paraId="7C791A23" w14:textId="21A3C612" w:rsidR="002F5ECF" w:rsidRPr="00805E25" w:rsidRDefault="00B41651" w:rsidP="001B42BA">
      <w:pPr>
        <w:pStyle w:val="Paragraphedeliste"/>
        <w:numPr>
          <w:ilvl w:val="0"/>
          <w:numId w:val="2"/>
        </w:numPr>
        <w:jc w:val="both"/>
      </w:pPr>
      <w:r>
        <w:rPr>
          <w:b/>
        </w:rPr>
        <w:t>Cependant, un très petit nombre d’</w:t>
      </w:r>
      <w:r w:rsidR="002F5ECF" w:rsidRPr="00001259">
        <w:rPr>
          <w:b/>
        </w:rPr>
        <w:t xml:space="preserve">enfants </w:t>
      </w:r>
      <w:r w:rsidR="002F5ECF" w:rsidRPr="001B42BA">
        <w:rPr>
          <w:b/>
          <w:u w:val="single"/>
        </w:rPr>
        <w:t>à très haut risque</w:t>
      </w:r>
      <w:r w:rsidR="002F5ECF" w:rsidRPr="00001259">
        <w:rPr>
          <w:b/>
        </w:rPr>
        <w:t xml:space="preserve"> de COVID-19 sévère</w:t>
      </w:r>
      <w:r w:rsidR="001B42BA">
        <w:rPr>
          <w:b/>
        </w:rPr>
        <w:t xml:space="preserve">, </w:t>
      </w:r>
      <w:r w:rsidR="000C3724">
        <w:rPr>
          <w:b/>
        </w:rPr>
        <w:t>pourrai</w:t>
      </w:r>
      <w:r>
        <w:rPr>
          <w:b/>
        </w:rPr>
        <w:t xml:space="preserve">t être vacciné </w:t>
      </w:r>
      <w:r w:rsidR="001B42BA">
        <w:rPr>
          <w:b/>
        </w:rPr>
        <w:t>selon</w:t>
      </w:r>
      <w:r>
        <w:rPr>
          <w:b/>
        </w:rPr>
        <w:t xml:space="preserve"> le même schéma que les adultes,</w:t>
      </w:r>
      <w:r w:rsidR="001B42BA">
        <w:rPr>
          <w:b/>
        </w:rPr>
        <w:t xml:space="preserve"> </w:t>
      </w:r>
      <w:r>
        <w:rPr>
          <w:b/>
        </w:rPr>
        <w:t>dès que possible, malgré l’absence d’</w:t>
      </w:r>
      <w:r w:rsidR="001B42BA">
        <w:rPr>
          <w:b/>
        </w:rPr>
        <w:t>AMM</w:t>
      </w:r>
      <w:r w:rsidR="002F5ECF" w:rsidRPr="00805E25">
        <w:t> :</w:t>
      </w:r>
    </w:p>
    <w:p w14:paraId="54583472" w14:textId="77777777" w:rsidR="001B42BA" w:rsidRDefault="001B42BA" w:rsidP="001B42BA">
      <w:pPr>
        <w:pStyle w:val="Paragraphedeliste"/>
        <w:numPr>
          <w:ilvl w:val="1"/>
          <w:numId w:val="2"/>
        </w:numPr>
        <w:jc w:val="both"/>
      </w:pPr>
      <w:r>
        <w:t>Patients atteints de mutations de AIRE (poly-</w:t>
      </w:r>
      <w:proofErr w:type="spellStart"/>
      <w:r>
        <w:t>endocrinopathie</w:t>
      </w:r>
      <w:proofErr w:type="spellEnd"/>
      <w:r>
        <w:t xml:space="preserve"> auto-immune, APECED) avec autoanticorps-interféron de type I</w:t>
      </w:r>
    </w:p>
    <w:p w14:paraId="56E0D25A" w14:textId="25B2FC08" w:rsidR="001B42BA" w:rsidRDefault="001B42BA" w:rsidP="001B42BA">
      <w:pPr>
        <w:pStyle w:val="Paragraphedeliste"/>
        <w:numPr>
          <w:ilvl w:val="1"/>
          <w:numId w:val="2"/>
        </w:numPr>
        <w:jc w:val="both"/>
      </w:pPr>
      <w:r>
        <w:t xml:space="preserve">Déficits immunitaires spécifiques de la voie de l’interféron de type I (insuffisance de la réponse </w:t>
      </w:r>
      <w:proofErr w:type="spellStart"/>
      <w:r>
        <w:t>anti-virale</w:t>
      </w:r>
      <w:proofErr w:type="spellEnd"/>
      <w:r>
        <w:t xml:space="preserve"> médiée par l’interféron de type I), prédisposition génétique aux encéphalopathies virales</w:t>
      </w:r>
    </w:p>
    <w:p w14:paraId="127190DB" w14:textId="77777777" w:rsidR="00B5664F" w:rsidRDefault="00B5664F" w:rsidP="00B5664F">
      <w:pPr>
        <w:pStyle w:val="Paragraphedeliste"/>
        <w:jc w:val="both"/>
      </w:pPr>
    </w:p>
    <w:p w14:paraId="37C9B9F7" w14:textId="2F5FC55D" w:rsidR="006252FF" w:rsidRDefault="006252FF" w:rsidP="009F54B6">
      <w:pPr>
        <w:pStyle w:val="Paragraphedeliste"/>
        <w:jc w:val="both"/>
      </w:pPr>
      <w:r>
        <w:t xml:space="preserve">La vaccination hors AMM contre la COVID-19 de ces enfants devrait faire l’objet d’un registre et d’un suivi (enregistrement, suivi des effets indésirables, données de </w:t>
      </w:r>
      <w:r w:rsidR="009F54B6">
        <w:t>protection...</w:t>
      </w:r>
      <w:r>
        <w:t xml:space="preserve">) </w:t>
      </w:r>
    </w:p>
    <w:p w14:paraId="2455FB9B" w14:textId="77777777" w:rsidR="006252FF" w:rsidRDefault="006252FF" w:rsidP="009F54B6">
      <w:pPr>
        <w:pStyle w:val="Paragraphedeliste"/>
        <w:jc w:val="both"/>
      </w:pPr>
    </w:p>
    <w:p w14:paraId="7EE1424C" w14:textId="4675E77F" w:rsidR="00B41651" w:rsidRDefault="00B41651" w:rsidP="001B42BA">
      <w:pPr>
        <w:pStyle w:val="Paragraphedeliste"/>
        <w:numPr>
          <w:ilvl w:val="0"/>
          <w:numId w:val="2"/>
        </w:numPr>
        <w:jc w:val="both"/>
      </w:pPr>
      <w:r>
        <w:t xml:space="preserve">Concernant les </w:t>
      </w:r>
      <w:r w:rsidR="000C3724">
        <w:t xml:space="preserve">autres enfants </w:t>
      </w:r>
      <w:r>
        <w:t>potentiellement</w:t>
      </w:r>
      <w:r w:rsidR="001B42BA">
        <w:t xml:space="preserve"> </w:t>
      </w:r>
      <w:r w:rsidR="001B42BA" w:rsidRPr="001B42BA">
        <w:rPr>
          <w:b/>
          <w:u w:val="single"/>
        </w:rPr>
        <w:t>à haut risque</w:t>
      </w:r>
      <w:r>
        <w:rPr>
          <w:b/>
          <w:u w:val="single"/>
        </w:rPr>
        <w:t xml:space="preserve"> </w:t>
      </w:r>
      <w:r w:rsidRPr="00001259">
        <w:rPr>
          <w:b/>
        </w:rPr>
        <w:t>de COVID-19 sévère</w:t>
      </w:r>
      <w:r>
        <w:t xml:space="preserve">, </w:t>
      </w:r>
      <w:r w:rsidR="000C3724">
        <w:t xml:space="preserve">plus nombreux, </w:t>
      </w:r>
      <w:r>
        <w:t>identifiés par les sociétés savantes pédiatriques et les centres de référence de maladie rare :</w:t>
      </w:r>
    </w:p>
    <w:p w14:paraId="1841F136" w14:textId="77777777" w:rsidR="000C3724" w:rsidRDefault="000C3724" w:rsidP="000C3724">
      <w:pPr>
        <w:pStyle w:val="Paragraphedeliste"/>
        <w:numPr>
          <w:ilvl w:val="1"/>
          <w:numId w:val="2"/>
        </w:numPr>
        <w:jc w:val="both"/>
      </w:pPr>
      <w:r>
        <w:t>Les mesures barrières doivent être scrupuleusement respectées</w:t>
      </w:r>
    </w:p>
    <w:p w14:paraId="471F23C2" w14:textId="11C6BEA5" w:rsidR="00B41651" w:rsidRDefault="00B41651" w:rsidP="00B41651">
      <w:pPr>
        <w:pStyle w:val="Paragraphedeliste"/>
        <w:numPr>
          <w:ilvl w:val="1"/>
          <w:numId w:val="2"/>
        </w:numPr>
        <w:jc w:val="both"/>
      </w:pPr>
      <w:r>
        <w:t>Ils pourraient être prioritaires pour la vaccination dès que des données scientifiques seront disponibles</w:t>
      </w:r>
    </w:p>
    <w:p w14:paraId="4C0B1790" w14:textId="0F9A4506" w:rsidR="00B41651" w:rsidRPr="00B5664F" w:rsidRDefault="00B41651" w:rsidP="00856669">
      <w:pPr>
        <w:pStyle w:val="Paragraphedeliste"/>
        <w:numPr>
          <w:ilvl w:val="1"/>
          <w:numId w:val="2"/>
        </w:numPr>
        <w:jc w:val="both"/>
      </w:pPr>
      <w:r>
        <w:t>La vaccination de leur entourage sera à évaluer en fonction des données de réduction de la transmissibilité</w:t>
      </w:r>
      <w:r w:rsidR="000C3724">
        <w:t xml:space="preserve"> que pourrai</w:t>
      </w:r>
      <w:r w:rsidR="0067437E">
        <w:t>en</w:t>
      </w:r>
      <w:r w:rsidR="000C3724">
        <w:t>t conférer les vaccins</w:t>
      </w:r>
      <w:r>
        <w:t xml:space="preserve"> </w:t>
      </w:r>
    </w:p>
    <w:p w14:paraId="29EB4FF3" w14:textId="77777777" w:rsidR="000C3724" w:rsidRDefault="000C3724" w:rsidP="001B42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71E65" w14:textId="4C71DB4A" w:rsidR="00805E25" w:rsidRPr="00CA7982" w:rsidRDefault="000C3724" w:rsidP="001B42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Cet avis est </w:t>
      </w:r>
      <w:r w:rsidR="00001259" w:rsidRPr="00CA7982">
        <w:rPr>
          <w:rFonts w:ascii="Times New Roman" w:hAnsi="Times New Roman" w:cs="Times New Roman"/>
          <w:b/>
          <w:sz w:val="24"/>
          <w:szCs w:val="24"/>
        </w:rPr>
        <w:t>susceptible d’évoluer en fonction des données de la littérature.</w:t>
      </w:r>
    </w:p>
    <w:sectPr w:rsidR="00805E25" w:rsidRPr="00CA79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3E37B" w14:textId="77777777" w:rsidR="00E00738" w:rsidRDefault="00E00738" w:rsidP="00033F25">
      <w:pPr>
        <w:spacing w:after="0" w:line="240" w:lineRule="auto"/>
      </w:pPr>
      <w:r>
        <w:separator/>
      </w:r>
    </w:p>
  </w:endnote>
  <w:endnote w:type="continuationSeparator" w:id="0">
    <w:p w14:paraId="322C4D8C" w14:textId="77777777" w:rsidR="00E00738" w:rsidRDefault="00E00738" w:rsidP="0003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159B7" w14:textId="77777777" w:rsidR="00E00738" w:rsidRDefault="00E00738" w:rsidP="00033F25">
      <w:pPr>
        <w:spacing w:after="0" w:line="240" w:lineRule="auto"/>
      </w:pPr>
      <w:r>
        <w:separator/>
      </w:r>
    </w:p>
  </w:footnote>
  <w:footnote w:type="continuationSeparator" w:id="0">
    <w:p w14:paraId="30C74827" w14:textId="77777777" w:rsidR="00E00738" w:rsidRDefault="00E00738" w:rsidP="0003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19BC" w14:textId="0DE6FA5D" w:rsidR="00033F25" w:rsidRDefault="00033F25" w:rsidP="00BF0EF4">
    <w:pPr>
      <w:pStyle w:val="En-tte"/>
    </w:pPr>
    <w:r>
      <w:rPr>
        <w:noProof/>
        <w:lang w:eastAsia="fr-FR"/>
      </w:rPr>
      <w:drawing>
        <wp:inline distT="0" distB="0" distL="0" distR="0" wp14:anchorId="00408A10" wp14:editId="4F80D687">
          <wp:extent cx="1098645" cy="503546"/>
          <wp:effectExtent l="0" t="0" r="635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740" cy="527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0EF4">
      <w:t xml:space="preserve"> </w:t>
    </w:r>
    <w:r w:rsidR="00BF0EF4">
      <w:rPr>
        <w:noProof/>
        <w:lang w:eastAsia="fr-FR"/>
      </w:rPr>
      <w:drawing>
        <wp:inline distT="0" distB="0" distL="0" distR="0" wp14:anchorId="462488A5" wp14:editId="4C6F9CDA">
          <wp:extent cx="400630" cy="474549"/>
          <wp:effectExtent l="0" t="0" r="0" b="1905"/>
          <wp:docPr id="1" name="Image 1" descr="C:\Users\3207442\AppData\Local\Microsoft\Windows\INetCache\Content.MSO\1B0F18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207442\AppData\Local\Microsoft\Windows\INetCache\Content.MSO\1B0F18D8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35" cy="50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AC3">
      <w:rPr>
        <w:rFonts w:eastAsia="Times New Roman"/>
        <w:noProof/>
        <w:lang w:eastAsia="fr-FR"/>
      </w:rPr>
      <w:drawing>
        <wp:inline distT="0" distB="0" distL="0" distR="0" wp14:anchorId="22110BDB" wp14:editId="7638D332">
          <wp:extent cx="614150" cy="483529"/>
          <wp:effectExtent l="0" t="0" r="0" b="0"/>
          <wp:docPr id="2" name="Image 2" descr="cid:4F1B9925-D74E-4726-81B2-6050019CB9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9EA7-102E-49FA-B984-9B9C5A3F6EE5" descr="cid:4F1B9925-D74E-4726-81B2-6050019CB91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6" cy="506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AC3">
      <w:rPr>
        <w:rFonts w:eastAsia="Times New Roman"/>
        <w:noProof/>
        <w:lang w:eastAsia="fr-FR"/>
      </w:rPr>
      <w:drawing>
        <wp:inline distT="0" distB="0" distL="0" distR="0" wp14:anchorId="5273D8F5" wp14:editId="6AC5446E">
          <wp:extent cx="450092" cy="450092"/>
          <wp:effectExtent l="0" t="0" r="7620" b="7620"/>
          <wp:docPr id="3" name="Image 3" descr="cid:5F783E51-F788-4C9A-B6E6-A446889F07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D7BF04-8892-435A-9695-B7304C1F9769" descr="cid:5F783E51-F788-4C9A-B6E6-A446889F07CE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54" cy="46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098">
      <w:rPr>
        <w:noProof/>
        <w:lang w:eastAsia="fr-FR"/>
      </w:rPr>
      <w:drawing>
        <wp:inline distT="0" distB="0" distL="0" distR="0" wp14:anchorId="4A57DE2F" wp14:editId="087901EF">
          <wp:extent cx="471333" cy="478154"/>
          <wp:effectExtent l="0" t="0" r="5080" b="0"/>
          <wp:docPr id="4" name="Image 4" descr="Société française de neurologie pédiatr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ciété française de neurologie pédiatriqu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49" cy="488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098">
      <w:rPr>
        <w:noProof/>
        <w:lang w:eastAsia="fr-FR"/>
      </w:rPr>
      <w:drawing>
        <wp:inline distT="0" distB="0" distL="0" distR="0" wp14:anchorId="654BF1BF" wp14:editId="56C895CE">
          <wp:extent cx="491320" cy="518160"/>
          <wp:effectExtent l="0" t="0" r="4445" b="0"/>
          <wp:docPr id="5" name="Image 5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uei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78" cy="54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098">
      <w:rPr>
        <w:noProof/>
        <w:lang w:eastAsia="fr-FR"/>
      </w:rPr>
      <w:drawing>
        <wp:inline distT="0" distB="0" distL="0" distR="0" wp14:anchorId="2DA6DCE5" wp14:editId="2466EB1C">
          <wp:extent cx="566382" cy="566382"/>
          <wp:effectExtent l="0" t="0" r="5715" b="5715"/>
          <wp:docPr id="10" name="Image 10" descr="Résultat de recherche d'images pour &quot;afpa pediatri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ésultat de recherche d'images pour &quot;afpa pediatrie&quot;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39" cy="58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68D">
      <w:rPr>
        <w:noProof/>
        <w:lang w:eastAsia="fr-FR"/>
      </w:rPr>
      <w:drawing>
        <wp:inline distT="0" distB="0" distL="0" distR="0" wp14:anchorId="6001B3DD" wp14:editId="1A9FC6C5">
          <wp:extent cx="791570" cy="353569"/>
          <wp:effectExtent l="0" t="0" r="0" b="8890"/>
          <wp:docPr id="11" name="Image 11" descr="Résultat de recherche d'images pour &quot;SFPM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Résultat de recherche d'images pour &quot;SFPML&quot;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856" cy="41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B1E">
      <w:rPr>
        <w:noProof/>
        <w:lang w:eastAsia="fr-FR"/>
      </w:rPr>
      <w:drawing>
        <wp:inline distT="0" distB="0" distL="0" distR="0" wp14:anchorId="5E115A5C" wp14:editId="55667C6E">
          <wp:extent cx="623622" cy="357363"/>
          <wp:effectExtent l="0" t="0" r="5080" b="5080"/>
          <wp:docPr id="12" name="Image 12" descr="SFE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FEDP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02" cy="37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5C5">
      <w:rPr>
        <w:noProof/>
        <w:lang w:eastAsia="fr-FR"/>
      </w:rPr>
      <w:drawing>
        <wp:inline distT="0" distB="0" distL="0" distR="0" wp14:anchorId="7192C6AF" wp14:editId="60FC122B">
          <wp:extent cx="494110" cy="383126"/>
          <wp:effectExtent l="0" t="0" r="1270" b="0"/>
          <wp:docPr id="13" name="Image 13" descr="Résultat de recherche d'images pour &quot;ship pediatri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Résultat de recherche d'images pour &quot;ship pediatrie&quot;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302" cy="3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5C5" w:rsidRPr="007A05C5">
      <w:rPr>
        <w:noProof/>
        <w:lang w:eastAsia="fr-FR"/>
      </w:rPr>
      <w:drawing>
        <wp:inline distT="0" distB="0" distL="0" distR="0" wp14:anchorId="79BFFBB5" wp14:editId="1D875662">
          <wp:extent cx="424537" cy="378456"/>
          <wp:effectExtent l="0" t="0" r="0" b="3175"/>
          <wp:docPr id="14" name="Image 14" descr="C:\Users\3207442\AppData\Local\Microsoft\Windows\INetCache\Content.Outlook\AFTGO8DU\logo-gfr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3207442\AppData\Local\Microsoft\Windows\INetCache\Content.Outlook\AFTGO8DU\logo-gfrup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465" cy="39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5C5" w:rsidRPr="007A05C5">
      <w:rPr>
        <w:noProof/>
        <w:lang w:eastAsia="fr-FR"/>
      </w:rPr>
      <w:drawing>
        <wp:inline distT="0" distB="0" distL="0" distR="0" wp14:anchorId="14BFE478" wp14:editId="7310A949">
          <wp:extent cx="1187355" cy="233680"/>
          <wp:effectExtent l="0" t="0" r="0" b="0"/>
          <wp:docPr id="15" name="Image 15" descr="C:\Users\3207442\AppData\Local\Microsoft\Windows\INetCache\Content.Outlook\AFTGO8DU\SFE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3207442\AppData\Local\Microsoft\Windows\INetCache\Content.Outlook\AFTGO8DU\SFEIM.png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053" cy="26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60D3">
      <w:rPr>
        <w:noProof/>
        <w:lang w:eastAsia="fr-FR"/>
      </w:rPr>
      <w:drawing>
        <wp:inline distT="0" distB="0" distL="0" distR="0" wp14:anchorId="6F318D7F" wp14:editId="2C9120D4">
          <wp:extent cx="573533" cy="28766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05" cy="305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60D3">
      <w:rPr>
        <w:noProof/>
        <w:lang w:eastAsia="fr-FR"/>
      </w:rPr>
      <w:drawing>
        <wp:inline distT="0" distB="0" distL="0" distR="0" wp14:anchorId="5B04E7E9" wp14:editId="5AFA523B">
          <wp:extent cx="389001" cy="375679"/>
          <wp:effectExtent l="0" t="0" r="0" b="5715"/>
          <wp:docPr id="8" name="Image 8" descr="S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P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12" cy="38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60D3">
      <w:rPr>
        <w:noProof/>
        <w:lang w:eastAsia="fr-FR"/>
      </w:rPr>
      <w:drawing>
        <wp:inline distT="0" distB="0" distL="0" distR="0" wp14:anchorId="0DFDA3DC" wp14:editId="268BD02E">
          <wp:extent cx="488950" cy="488950"/>
          <wp:effectExtent l="0" t="0" r="6350" b="6350"/>
          <wp:docPr id="9" name="Image 9" descr="G.F.H.G.N.P - Groupe Francophone d'Hépatologie-Gastroentérologie et Nutrition Pédiatriq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.F.H.G.N.P - Groupe Francophone d'Hépatologie-Gastroentérologie et Nutrition Pédiatriques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3A3">
      <w:rPr>
        <w:noProof/>
        <w:lang w:eastAsia="fr-FR"/>
      </w:rPr>
      <w:drawing>
        <wp:inline distT="0" distB="0" distL="0" distR="0" wp14:anchorId="112336A4" wp14:editId="0B8310E3">
          <wp:extent cx="704850" cy="340332"/>
          <wp:effectExtent l="0" t="0" r="0" b="3175"/>
          <wp:docPr id="16" name="Image 16" descr="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cueil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91" cy="357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8E3">
      <w:t xml:space="preserve"> </w:t>
    </w:r>
    <w:r w:rsidR="00C118E3">
      <w:rPr>
        <w:noProof/>
        <w:lang w:eastAsia="fr-FR"/>
      </w:rPr>
      <w:drawing>
        <wp:inline distT="0" distB="0" distL="0" distR="0" wp14:anchorId="6D842898" wp14:editId="55DF5E7B">
          <wp:extent cx="819015" cy="349553"/>
          <wp:effectExtent l="0" t="0" r="635" b="0"/>
          <wp:docPr id="17" name="Image 17" descr="SFC - Logo F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C - Logo FCPC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02" cy="36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8C8"/>
    <w:multiLevelType w:val="hybridMultilevel"/>
    <w:tmpl w:val="A4FA9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B6555"/>
    <w:multiLevelType w:val="multilevel"/>
    <w:tmpl w:val="6C90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A621D"/>
    <w:multiLevelType w:val="hybridMultilevel"/>
    <w:tmpl w:val="5EEAA45C"/>
    <w:lvl w:ilvl="0" w:tplc="3740F3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C4"/>
    <w:rsid w:val="00001259"/>
    <w:rsid w:val="00033F25"/>
    <w:rsid w:val="00075492"/>
    <w:rsid w:val="000C3724"/>
    <w:rsid w:val="000E2471"/>
    <w:rsid w:val="001B42BA"/>
    <w:rsid w:val="001E178A"/>
    <w:rsid w:val="002D34DD"/>
    <w:rsid w:val="002E3312"/>
    <w:rsid w:val="002F5ECF"/>
    <w:rsid w:val="003250C4"/>
    <w:rsid w:val="003906F7"/>
    <w:rsid w:val="003A1747"/>
    <w:rsid w:val="00476404"/>
    <w:rsid w:val="004B4F5A"/>
    <w:rsid w:val="004D577A"/>
    <w:rsid w:val="005B3B1E"/>
    <w:rsid w:val="005B5B72"/>
    <w:rsid w:val="006252FF"/>
    <w:rsid w:val="00671098"/>
    <w:rsid w:val="0067437E"/>
    <w:rsid w:val="006A5020"/>
    <w:rsid w:val="006C3E19"/>
    <w:rsid w:val="006D5904"/>
    <w:rsid w:val="006E4AC3"/>
    <w:rsid w:val="006F53A3"/>
    <w:rsid w:val="0077008F"/>
    <w:rsid w:val="007A05C5"/>
    <w:rsid w:val="007A60D3"/>
    <w:rsid w:val="007B0308"/>
    <w:rsid w:val="00803A1E"/>
    <w:rsid w:val="00805E25"/>
    <w:rsid w:val="00863971"/>
    <w:rsid w:val="009051E4"/>
    <w:rsid w:val="00932CDA"/>
    <w:rsid w:val="009905C1"/>
    <w:rsid w:val="009F54B6"/>
    <w:rsid w:val="00A2051E"/>
    <w:rsid w:val="00B12EC4"/>
    <w:rsid w:val="00B41651"/>
    <w:rsid w:val="00B5664F"/>
    <w:rsid w:val="00BF0EF4"/>
    <w:rsid w:val="00C118E3"/>
    <w:rsid w:val="00CA7982"/>
    <w:rsid w:val="00CB1FDA"/>
    <w:rsid w:val="00D267DF"/>
    <w:rsid w:val="00D3262E"/>
    <w:rsid w:val="00D37E6E"/>
    <w:rsid w:val="00D418D7"/>
    <w:rsid w:val="00D63FC7"/>
    <w:rsid w:val="00D7105C"/>
    <w:rsid w:val="00D8100B"/>
    <w:rsid w:val="00E00738"/>
    <w:rsid w:val="00E0631A"/>
    <w:rsid w:val="00E80843"/>
    <w:rsid w:val="00EA633E"/>
    <w:rsid w:val="00F8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B51F6"/>
  <w15:docId w15:val="{1D8E44C6-7A45-437B-BF6B-A138544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49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012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2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2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2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25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259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03A1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3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F25"/>
  </w:style>
  <w:style w:type="paragraph" w:styleId="Pieddepage">
    <w:name w:val="footer"/>
    <w:basedOn w:val="Normal"/>
    <w:link w:val="PieddepageCar"/>
    <w:uiPriority w:val="99"/>
    <w:unhideWhenUsed/>
    <w:rsid w:val="0003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12" Type="http://schemas.openxmlformats.org/officeDocument/2006/relationships/image" Target="media/image10.png"/><Relationship Id="rId17" Type="http://schemas.openxmlformats.org/officeDocument/2006/relationships/image" Target="media/image15.png"/><Relationship Id="rId2" Type="http://schemas.openxmlformats.org/officeDocument/2006/relationships/image" Target="media/image2.jpeg"/><Relationship Id="rId16" Type="http://schemas.openxmlformats.org/officeDocument/2006/relationships/image" Target="media/image14.gif"/><Relationship Id="rId1" Type="http://schemas.openxmlformats.org/officeDocument/2006/relationships/image" Target="media/image1.png"/><Relationship Id="rId6" Type="http://schemas.openxmlformats.org/officeDocument/2006/relationships/image" Target="cid:5F783E51-F788-4C9A-B6E6-A446889F07CE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4.png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image" Target="media/image17.jpeg"/><Relationship Id="rId4" Type="http://schemas.openxmlformats.org/officeDocument/2006/relationships/image" Target="cid:4F1B9925-D74E-4726-81B2-6050019CB91F" TargetMode="External"/><Relationship Id="rId9" Type="http://schemas.openxmlformats.org/officeDocument/2006/relationships/image" Target="media/image7.jpeg"/><Relationship Id="rId1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Basmaci</dc:creator>
  <cp:lastModifiedBy>BASMACI Romain</cp:lastModifiedBy>
  <cp:revision>6</cp:revision>
  <dcterms:created xsi:type="dcterms:W3CDTF">2021-02-08T13:12:00Z</dcterms:created>
  <dcterms:modified xsi:type="dcterms:W3CDTF">2021-02-08T13:22:00Z</dcterms:modified>
</cp:coreProperties>
</file>